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D383A" w14:textId="77777777" w:rsidR="00C92005" w:rsidRPr="000F5E70" w:rsidRDefault="00C92005" w:rsidP="00D420EF">
      <w:pPr>
        <w:spacing w:after="0"/>
        <w:rPr>
          <w:rStyle w:val="Strong"/>
          <w:sz w:val="22"/>
          <w:szCs w:val="22"/>
        </w:rPr>
      </w:pPr>
    </w:p>
    <w:p w14:paraId="31D2C5EA" w14:textId="2E4C6291" w:rsidR="00D420EF" w:rsidRPr="000F5E70" w:rsidRDefault="00D5048A" w:rsidP="00D420EF">
      <w:pPr>
        <w:spacing w:after="0"/>
        <w:rPr>
          <w:rStyle w:val="Strong"/>
          <w:b w:val="0"/>
          <w:sz w:val="22"/>
          <w:szCs w:val="22"/>
        </w:rPr>
      </w:pPr>
      <w:r>
        <w:rPr>
          <w:rStyle w:val="Strong"/>
          <w:b w:val="0"/>
          <w:sz w:val="22"/>
          <w:szCs w:val="22"/>
        </w:rPr>
        <w:t>April 27</w:t>
      </w:r>
      <w:r w:rsidR="00CA2679">
        <w:rPr>
          <w:rStyle w:val="Strong"/>
          <w:b w:val="0"/>
          <w:sz w:val="22"/>
          <w:szCs w:val="22"/>
        </w:rPr>
        <w:t>th, 2022</w:t>
      </w:r>
      <w:r w:rsidR="00D420EF" w:rsidRPr="000F5E70">
        <w:rPr>
          <w:rStyle w:val="Strong"/>
          <w:b w:val="0"/>
          <w:sz w:val="22"/>
          <w:szCs w:val="22"/>
        </w:rPr>
        <w:tab/>
      </w:r>
    </w:p>
    <w:p w14:paraId="7DFF685D" w14:textId="77777777" w:rsidR="00D420EF" w:rsidRPr="000F5E70" w:rsidRDefault="00D420EF" w:rsidP="00D420EF">
      <w:pPr>
        <w:spacing w:after="0"/>
        <w:rPr>
          <w:rStyle w:val="Strong"/>
          <w:b w:val="0"/>
          <w:sz w:val="22"/>
          <w:szCs w:val="22"/>
        </w:rPr>
      </w:pPr>
    </w:p>
    <w:p w14:paraId="4A53A721" w14:textId="77777777" w:rsidR="00D420EF" w:rsidRPr="000F5E70" w:rsidRDefault="00D420EF" w:rsidP="00D420EF">
      <w:pPr>
        <w:spacing w:after="0"/>
        <w:rPr>
          <w:rStyle w:val="Strong"/>
          <w:b w:val="0"/>
          <w:sz w:val="22"/>
          <w:szCs w:val="22"/>
        </w:rPr>
      </w:pPr>
      <w:r w:rsidRPr="000F5E70">
        <w:rPr>
          <w:rStyle w:val="Strong"/>
          <w:b w:val="0"/>
          <w:sz w:val="22"/>
          <w:szCs w:val="22"/>
        </w:rPr>
        <w:t>U</w:t>
      </w:r>
      <w:r w:rsidR="004D4A1D">
        <w:rPr>
          <w:rStyle w:val="Strong"/>
          <w:b w:val="0"/>
          <w:sz w:val="22"/>
          <w:szCs w:val="22"/>
        </w:rPr>
        <w:t>.</w:t>
      </w:r>
      <w:r w:rsidRPr="000F5E70">
        <w:rPr>
          <w:rStyle w:val="Strong"/>
          <w:b w:val="0"/>
          <w:sz w:val="22"/>
          <w:szCs w:val="22"/>
        </w:rPr>
        <w:t>S</w:t>
      </w:r>
      <w:r w:rsidR="004D4A1D">
        <w:rPr>
          <w:rStyle w:val="Strong"/>
          <w:b w:val="0"/>
          <w:sz w:val="22"/>
          <w:szCs w:val="22"/>
        </w:rPr>
        <w:t>.</w:t>
      </w:r>
      <w:r w:rsidRPr="000F5E70">
        <w:rPr>
          <w:rStyle w:val="Strong"/>
          <w:b w:val="0"/>
          <w:sz w:val="22"/>
          <w:szCs w:val="22"/>
        </w:rPr>
        <w:t xml:space="preserve"> Department of Education</w:t>
      </w:r>
    </w:p>
    <w:p w14:paraId="063F73D6" w14:textId="77777777" w:rsidR="00D420EF" w:rsidRPr="000F5E70" w:rsidRDefault="00D420EF" w:rsidP="00D420EF">
      <w:pPr>
        <w:spacing w:after="0"/>
        <w:rPr>
          <w:rStyle w:val="Strong"/>
          <w:b w:val="0"/>
          <w:sz w:val="22"/>
          <w:szCs w:val="22"/>
        </w:rPr>
      </w:pPr>
      <w:r w:rsidRPr="000F5E70">
        <w:rPr>
          <w:rStyle w:val="Strong"/>
          <w:b w:val="0"/>
          <w:sz w:val="22"/>
          <w:szCs w:val="22"/>
        </w:rPr>
        <w:t>400 Maryland Avenue, SW</w:t>
      </w:r>
    </w:p>
    <w:p w14:paraId="4B4B79DC" w14:textId="77777777" w:rsidR="00D420EF" w:rsidRPr="000F5E70" w:rsidRDefault="00D420EF" w:rsidP="00D420EF">
      <w:pPr>
        <w:spacing w:after="0"/>
        <w:rPr>
          <w:rStyle w:val="Strong"/>
          <w:b w:val="0"/>
          <w:sz w:val="22"/>
          <w:szCs w:val="22"/>
        </w:rPr>
        <w:sectPr w:rsidR="00D420EF" w:rsidRPr="000F5E70"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r w:rsidRPr="000F5E70">
        <w:rPr>
          <w:rStyle w:val="Strong"/>
          <w:b w:val="0"/>
          <w:sz w:val="22"/>
          <w:szCs w:val="22"/>
        </w:rPr>
        <w:t>Washington, D.C. 20202</w:t>
      </w:r>
    </w:p>
    <w:p w14:paraId="298ED1B4" w14:textId="77777777" w:rsidR="003A767B" w:rsidRPr="000F5E70" w:rsidRDefault="003A767B" w:rsidP="00D420EF">
      <w:pPr>
        <w:spacing w:after="0"/>
        <w:rPr>
          <w:sz w:val="22"/>
          <w:szCs w:val="22"/>
        </w:rPr>
      </w:pPr>
    </w:p>
    <w:p w14:paraId="670FA5A1" w14:textId="77777777" w:rsidR="00D420EF" w:rsidRPr="000F5E70" w:rsidRDefault="00D420EF" w:rsidP="00D420EF">
      <w:pPr>
        <w:spacing w:after="0"/>
        <w:rPr>
          <w:sz w:val="22"/>
          <w:szCs w:val="22"/>
        </w:rPr>
      </w:pPr>
      <w:r w:rsidRPr="000F5E70">
        <w:rPr>
          <w:sz w:val="22"/>
          <w:szCs w:val="22"/>
        </w:rPr>
        <w:t>Dear U.S. Department of Education,</w:t>
      </w:r>
    </w:p>
    <w:p w14:paraId="5E51F704" w14:textId="77777777" w:rsidR="00D420EF" w:rsidRPr="000F5E70" w:rsidRDefault="00D420EF" w:rsidP="00D420EF">
      <w:pPr>
        <w:spacing w:after="0"/>
        <w:rPr>
          <w:sz w:val="22"/>
          <w:szCs w:val="22"/>
        </w:rPr>
      </w:pPr>
    </w:p>
    <w:p w14:paraId="097E3304" w14:textId="47365667" w:rsidR="00D420EF" w:rsidRPr="000F5E70" w:rsidRDefault="00D420EF" w:rsidP="00D420EF">
      <w:pPr>
        <w:spacing w:after="0"/>
        <w:rPr>
          <w:sz w:val="22"/>
          <w:szCs w:val="22"/>
        </w:rPr>
      </w:pPr>
      <w:r w:rsidRPr="000F5E70">
        <w:rPr>
          <w:sz w:val="22"/>
          <w:szCs w:val="22"/>
        </w:rPr>
        <w:t>The Oregon Department of Education</w:t>
      </w:r>
      <w:r w:rsidR="000F5E70" w:rsidRPr="000F5E70">
        <w:rPr>
          <w:sz w:val="22"/>
          <w:szCs w:val="22"/>
        </w:rPr>
        <w:t xml:space="preserve"> (ODE)</w:t>
      </w:r>
      <w:r w:rsidRPr="000F5E70">
        <w:rPr>
          <w:sz w:val="22"/>
          <w:szCs w:val="22"/>
        </w:rPr>
        <w:t xml:space="preserve"> would like to thank the U.S. Department of Education (</w:t>
      </w:r>
      <w:proofErr w:type="spellStart"/>
      <w:r w:rsidRPr="000F5E70">
        <w:rPr>
          <w:sz w:val="22"/>
          <w:szCs w:val="22"/>
        </w:rPr>
        <w:t>DoED</w:t>
      </w:r>
      <w:proofErr w:type="spellEnd"/>
      <w:r w:rsidRPr="000F5E70">
        <w:rPr>
          <w:sz w:val="22"/>
          <w:szCs w:val="22"/>
        </w:rPr>
        <w:t xml:space="preserve">) for the opportunity to comment on the OMB </w:t>
      </w:r>
      <w:proofErr w:type="spellStart"/>
      <w:r w:rsidRPr="000F5E70">
        <w:rPr>
          <w:sz w:val="22"/>
          <w:szCs w:val="22"/>
        </w:rPr>
        <w:t>EDFacts</w:t>
      </w:r>
      <w:proofErr w:type="spellEnd"/>
      <w:r w:rsidRPr="000F5E70">
        <w:rPr>
          <w:sz w:val="22"/>
          <w:szCs w:val="22"/>
        </w:rPr>
        <w:t xml:space="preserve"> </w:t>
      </w:r>
      <w:r w:rsidR="00E50993" w:rsidRPr="000F5E70">
        <w:rPr>
          <w:sz w:val="22"/>
          <w:szCs w:val="22"/>
        </w:rPr>
        <w:t>package</w:t>
      </w:r>
      <w:r w:rsidR="00CA2679">
        <w:rPr>
          <w:sz w:val="22"/>
          <w:szCs w:val="22"/>
        </w:rPr>
        <w:t xml:space="preserve"> for the School Years 2022-23, 2023-24 and 2024-25</w:t>
      </w:r>
      <w:r w:rsidRPr="000F5E70">
        <w:rPr>
          <w:sz w:val="22"/>
          <w:szCs w:val="22"/>
        </w:rPr>
        <w:t xml:space="preserve">. </w:t>
      </w:r>
    </w:p>
    <w:p w14:paraId="4977DCC5" w14:textId="77777777" w:rsidR="00D420EF" w:rsidRPr="000F5E70" w:rsidRDefault="00D420EF" w:rsidP="00D420EF">
      <w:pPr>
        <w:spacing w:after="0"/>
        <w:rPr>
          <w:sz w:val="22"/>
          <w:szCs w:val="22"/>
        </w:rPr>
      </w:pPr>
    </w:p>
    <w:p w14:paraId="165D53E0" w14:textId="213E5119" w:rsidR="00D420EF" w:rsidRDefault="0043237B" w:rsidP="00D420EF">
      <w:pPr>
        <w:spacing w:after="0"/>
        <w:rPr>
          <w:b/>
          <w:sz w:val="22"/>
          <w:szCs w:val="22"/>
        </w:rPr>
      </w:pPr>
      <w:r>
        <w:rPr>
          <w:b/>
          <w:sz w:val="22"/>
          <w:szCs w:val="22"/>
        </w:rPr>
        <w:t>Assessment</w:t>
      </w:r>
    </w:p>
    <w:p w14:paraId="156777D8" w14:textId="77777777" w:rsidR="000842D2" w:rsidRDefault="000842D2" w:rsidP="00D420EF">
      <w:pPr>
        <w:spacing w:after="0"/>
        <w:rPr>
          <w:b/>
          <w:sz w:val="22"/>
          <w:szCs w:val="22"/>
        </w:rPr>
      </w:pPr>
    </w:p>
    <w:p w14:paraId="2D18C014" w14:textId="7D1D42B5" w:rsidR="0043237B" w:rsidRDefault="004E6D81" w:rsidP="00D420EF">
      <w:pPr>
        <w:spacing w:after="0"/>
        <w:rPr>
          <w:sz w:val="22"/>
          <w:szCs w:val="22"/>
        </w:rPr>
      </w:pPr>
      <w:r>
        <w:rPr>
          <w:sz w:val="22"/>
          <w:szCs w:val="22"/>
        </w:rPr>
        <w:t xml:space="preserve">Oregon </w:t>
      </w:r>
      <w:r w:rsidR="0043237B">
        <w:rPr>
          <w:sz w:val="22"/>
          <w:szCs w:val="22"/>
        </w:rPr>
        <w:t xml:space="preserve">would like to note that splitting the assessment files between lower grades and high school will bring no additional benefit to how </w:t>
      </w:r>
      <w:r w:rsidR="00ED2895">
        <w:rPr>
          <w:sz w:val="22"/>
          <w:szCs w:val="22"/>
        </w:rPr>
        <w:t>Oregon’s</w:t>
      </w:r>
      <w:r w:rsidR="0043237B">
        <w:rPr>
          <w:sz w:val="22"/>
          <w:szCs w:val="22"/>
        </w:rPr>
        <w:t xml:space="preserve"> assessment results are collected and processed. There is no compensation for the cost of reprogramming for Oregon. </w:t>
      </w:r>
    </w:p>
    <w:p w14:paraId="351B364E" w14:textId="77777777" w:rsidR="0043237B" w:rsidRDefault="0043237B" w:rsidP="00D420EF">
      <w:pPr>
        <w:spacing w:after="0"/>
        <w:rPr>
          <w:sz w:val="22"/>
          <w:szCs w:val="22"/>
        </w:rPr>
      </w:pPr>
    </w:p>
    <w:p w14:paraId="3D6D472D" w14:textId="67CBB4E4" w:rsidR="004E6D81" w:rsidRDefault="0043237B" w:rsidP="00D420EF">
      <w:pPr>
        <w:spacing w:after="0"/>
        <w:rPr>
          <w:sz w:val="22"/>
          <w:szCs w:val="22"/>
        </w:rPr>
      </w:pPr>
      <w:r>
        <w:rPr>
          <w:sz w:val="22"/>
          <w:szCs w:val="22"/>
        </w:rPr>
        <w:t xml:space="preserve">Oregon is supportive of the decision to collect the participation and achievement of assessment data on children with disabilities disaggregated by major racial and ethnic group. Oregon would not be significantly impacted by adding this to the existing files or collecting this in a separate file.  The only impacts would include the time and cost to program the changes. </w:t>
      </w:r>
    </w:p>
    <w:p w14:paraId="0CE78DC3" w14:textId="2A3619C7" w:rsidR="0043237B" w:rsidRDefault="0043237B" w:rsidP="00D420EF">
      <w:pPr>
        <w:spacing w:after="0"/>
        <w:rPr>
          <w:sz w:val="22"/>
          <w:szCs w:val="22"/>
        </w:rPr>
      </w:pPr>
    </w:p>
    <w:p w14:paraId="7887BA03" w14:textId="11DE7E04" w:rsidR="0043237B" w:rsidRPr="0043237B" w:rsidRDefault="0043237B" w:rsidP="00D420EF">
      <w:pPr>
        <w:spacing w:after="0"/>
        <w:rPr>
          <w:b/>
          <w:sz w:val="22"/>
          <w:szCs w:val="22"/>
        </w:rPr>
      </w:pPr>
      <w:r w:rsidRPr="0043237B">
        <w:rPr>
          <w:b/>
          <w:sz w:val="22"/>
          <w:szCs w:val="22"/>
        </w:rPr>
        <w:t xml:space="preserve">Title I, Part D Subpart 1 Neglected Programs </w:t>
      </w:r>
    </w:p>
    <w:p w14:paraId="2B5E5D2A" w14:textId="5E28E2C8" w:rsidR="0043237B" w:rsidRDefault="0043237B" w:rsidP="00D420EF">
      <w:pPr>
        <w:spacing w:after="0"/>
        <w:rPr>
          <w:sz w:val="22"/>
          <w:szCs w:val="22"/>
        </w:rPr>
      </w:pPr>
    </w:p>
    <w:p w14:paraId="6190FA48" w14:textId="3788448E" w:rsidR="0043237B" w:rsidRDefault="0043237B" w:rsidP="00D420EF">
      <w:pPr>
        <w:spacing w:after="0"/>
        <w:rPr>
          <w:sz w:val="22"/>
          <w:szCs w:val="22"/>
        </w:rPr>
      </w:pPr>
      <w:r>
        <w:rPr>
          <w:sz w:val="22"/>
          <w:szCs w:val="22"/>
        </w:rPr>
        <w:t xml:space="preserve">Oregon agrees the </w:t>
      </w:r>
      <w:r w:rsidR="009B3306">
        <w:rPr>
          <w:sz w:val="22"/>
          <w:szCs w:val="22"/>
        </w:rPr>
        <w:t>addition</w:t>
      </w:r>
      <w:r>
        <w:rPr>
          <w:sz w:val="22"/>
          <w:szCs w:val="22"/>
        </w:rPr>
        <w:t xml:space="preserve"> of “other” to the list of Subpart 1 Neglected programs will allow for full and complete reporting</w:t>
      </w:r>
      <w:r w:rsidR="008C6AC6">
        <w:rPr>
          <w:sz w:val="22"/>
          <w:szCs w:val="22"/>
        </w:rPr>
        <w:t xml:space="preserve">. However, Oregon would like </w:t>
      </w:r>
      <w:proofErr w:type="spellStart"/>
      <w:r w:rsidR="008C6AC6">
        <w:rPr>
          <w:sz w:val="22"/>
          <w:szCs w:val="22"/>
        </w:rPr>
        <w:t>DoED</w:t>
      </w:r>
      <w:proofErr w:type="spellEnd"/>
      <w:r w:rsidR="008C6AC6">
        <w:rPr>
          <w:sz w:val="22"/>
          <w:szCs w:val="22"/>
        </w:rPr>
        <w:t xml:space="preserve"> to consider </w:t>
      </w:r>
      <w:r>
        <w:rPr>
          <w:sz w:val="22"/>
          <w:szCs w:val="22"/>
        </w:rPr>
        <w:t xml:space="preserve">that the term “Neglected” to label residential and community day programs has many negative connotations. Oregon </w:t>
      </w:r>
      <w:r w:rsidR="008C6AC6">
        <w:rPr>
          <w:sz w:val="22"/>
          <w:szCs w:val="22"/>
        </w:rPr>
        <w:t>recommends</w:t>
      </w:r>
      <w:r>
        <w:rPr>
          <w:sz w:val="22"/>
          <w:szCs w:val="22"/>
        </w:rPr>
        <w:t xml:space="preserve"> that </w:t>
      </w:r>
      <w:proofErr w:type="spellStart"/>
      <w:r>
        <w:rPr>
          <w:sz w:val="22"/>
          <w:szCs w:val="22"/>
        </w:rPr>
        <w:t>DoED</w:t>
      </w:r>
      <w:proofErr w:type="spellEnd"/>
      <w:r>
        <w:rPr>
          <w:sz w:val="22"/>
          <w:szCs w:val="22"/>
        </w:rPr>
        <w:t xml:space="preserve"> should consider changing the federal term “neglected” facilities</w:t>
      </w:r>
      <w:r w:rsidR="005A0C2B">
        <w:rPr>
          <w:sz w:val="22"/>
          <w:szCs w:val="22"/>
        </w:rPr>
        <w:t xml:space="preserve"> to a term with more positive connotations</w:t>
      </w:r>
      <w:r>
        <w:rPr>
          <w:sz w:val="22"/>
          <w:szCs w:val="22"/>
        </w:rPr>
        <w:t xml:space="preserve">. </w:t>
      </w:r>
    </w:p>
    <w:p w14:paraId="4062DE65" w14:textId="2BFA9010" w:rsidR="008C6AC6" w:rsidRDefault="008C6AC6" w:rsidP="00D420EF">
      <w:pPr>
        <w:spacing w:after="0"/>
        <w:rPr>
          <w:sz w:val="22"/>
          <w:szCs w:val="22"/>
        </w:rPr>
      </w:pPr>
    </w:p>
    <w:p w14:paraId="0C61E671" w14:textId="77777777" w:rsidR="009B3306" w:rsidRDefault="008C6AC6" w:rsidP="008C6AC6">
      <w:pPr>
        <w:spacing w:after="0"/>
        <w:rPr>
          <w:b/>
          <w:sz w:val="22"/>
          <w:szCs w:val="22"/>
        </w:rPr>
      </w:pPr>
      <w:r w:rsidRPr="0043237B">
        <w:rPr>
          <w:b/>
          <w:sz w:val="22"/>
          <w:szCs w:val="22"/>
        </w:rPr>
        <w:t>Tit</w:t>
      </w:r>
      <w:r>
        <w:rPr>
          <w:b/>
          <w:sz w:val="22"/>
          <w:szCs w:val="22"/>
        </w:rPr>
        <w:t>le I, Part D Academic Achievement</w:t>
      </w:r>
    </w:p>
    <w:p w14:paraId="5540B5B6" w14:textId="45979713" w:rsidR="008C6AC6" w:rsidRDefault="008C6AC6" w:rsidP="008C6AC6">
      <w:pPr>
        <w:spacing w:after="0"/>
        <w:rPr>
          <w:b/>
          <w:sz w:val="22"/>
          <w:szCs w:val="22"/>
        </w:rPr>
      </w:pPr>
      <w:r>
        <w:rPr>
          <w:b/>
          <w:sz w:val="22"/>
          <w:szCs w:val="22"/>
        </w:rPr>
        <w:t xml:space="preserve"> </w:t>
      </w:r>
    </w:p>
    <w:p w14:paraId="638B8A4B" w14:textId="09B80944" w:rsidR="009B3306" w:rsidRDefault="009B3306" w:rsidP="008C6AC6">
      <w:pPr>
        <w:spacing w:after="0"/>
        <w:rPr>
          <w:sz w:val="22"/>
          <w:szCs w:val="22"/>
        </w:rPr>
      </w:pPr>
      <w:r>
        <w:rPr>
          <w:sz w:val="22"/>
          <w:szCs w:val="22"/>
        </w:rPr>
        <w:t xml:space="preserve">The modification of the existing data groups to “initial and follow-up assessment” do not address </w:t>
      </w:r>
      <w:proofErr w:type="gramStart"/>
      <w:r>
        <w:rPr>
          <w:sz w:val="22"/>
          <w:szCs w:val="22"/>
        </w:rPr>
        <w:t>collection</w:t>
      </w:r>
      <w:proofErr w:type="gramEnd"/>
      <w:r>
        <w:rPr>
          <w:sz w:val="22"/>
          <w:szCs w:val="22"/>
        </w:rPr>
        <w:t xml:space="preserve"> concerns with post-test data for students who were served by Title I Part D programs for Oregon. Barriers still exist to collect assessment data upon release. </w:t>
      </w:r>
    </w:p>
    <w:p w14:paraId="74481A57" w14:textId="0D2774FE" w:rsidR="009B3306" w:rsidRDefault="009B3306" w:rsidP="008C6AC6">
      <w:pPr>
        <w:spacing w:after="0"/>
        <w:rPr>
          <w:sz w:val="22"/>
          <w:szCs w:val="22"/>
        </w:rPr>
      </w:pPr>
    </w:p>
    <w:p w14:paraId="3DBFF1A4" w14:textId="0695BA3E" w:rsidR="009B3306" w:rsidRPr="009B3306" w:rsidRDefault="009B3306" w:rsidP="008C6AC6">
      <w:pPr>
        <w:spacing w:after="0"/>
        <w:rPr>
          <w:sz w:val="22"/>
          <w:szCs w:val="22"/>
        </w:rPr>
      </w:pPr>
      <w:r>
        <w:rPr>
          <w:sz w:val="22"/>
          <w:szCs w:val="22"/>
        </w:rPr>
        <w:t xml:space="preserve">State assessment data for students who have exited Title I, Part D programs will provide no useful data on the academic achievement of students served by Title I, Part D programs for Oregon. This is because Oregon currently only requires students in grades 3-8 and grade 11 to complete the statewide assessment. Attaining statewide assessment data for all students that have exited a program would be </w:t>
      </w:r>
      <w:r>
        <w:rPr>
          <w:sz w:val="22"/>
          <w:szCs w:val="22"/>
        </w:rPr>
        <w:lastRenderedPageBreak/>
        <w:t xml:space="preserve">nearly impossible for Oregon. Oregon would like to note that </w:t>
      </w:r>
      <w:r w:rsidR="00793B95">
        <w:rPr>
          <w:sz w:val="22"/>
          <w:szCs w:val="22"/>
        </w:rPr>
        <w:t xml:space="preserve">asking current educational institutions for statewide assessment data for Title I, Part D programs could expose and </w:t>
      </w:r>
      <w:r>
        <w:rPr>
          <w:sz w:val="22"/>
          <w:szCs w:val="22"/>
        </w:rPr>
        <w:t xml:space="preserve">over-identify students as previously being in a </w:t>
      </w:r>
      <w:r w:rsidR="00793B95">
        <w:rPr>
          <w:sz w:val="22"/>
          <w:szCs w:val="22"/>
        </w:rPr>
        <w:t>program</w:t>
      </w:r>
      <w:r>
        <w:rPr>
          <w:sz w:val="22"/>
          <w:szCs w:val="22"/>
        </w:rPr>
        <w:t xml:space="preserve">. Additionally, creating a “Title </w:t>
      </w:r>
      <w:proofErr w:type="gramStart"/>
      <w:r>
        <w:rPr>
          <w:sz w:val="22"/>
          <w:szCs w:val="22"/>
        </w:rPr>
        <w:t>I</w:t>
      </w:r>
      <w:proofErr w:type="gramEnd"/>
      <w:r>
        <w:rPr>
          <w:sz w:val="22"/>
          <w:szCs w:val="22"/>
        </w:rPr>
        <w:t xml:space="preserve">, Part D” flag to electronically track students in the statewide assessment databases </w:t>
      </w:r>
      <w:r w:rsidR="00793B95">
        <w:rPr>
          <w:sz w:val="22"/>
          <w:szCs w:val="22"/>
        </w:rPr>
        <w:t>could violate the</w:t>
      </w:r>
      <w:r>
        <w:rPr>
          <w:sz w:val="22"/>
          <w:szCs w:val="22"/>
        </w:rPr>
        <w:t xml:space="preserve"> student’s pr</w:t>
      </w:r>
      <w:r w:rsidR="00793B95">
        <w:rPr>
          <w:sz w:val="22"/>
          <w:szCs w:val="22"/>
        </w:rPr>
        <w:t>ivacy</w:t>
      </w:r>
      <w:r>
        <w:rPr>
          <w:sz w:val="22"/>
          <w:szCs w:val="22"/>
        </w:rPr>
        <w:t xml:space="preserve">. Creating additional tracking mechanisms for this population would only contribute to the stigma that already exists with students in Title I, Part D programs. </w:t>
      </w:r>
      <w:r w:rsidR="00793B95">
        <w:rPr>
          <w:sz w:val="22"/>
          <w:szCs w:val="22"/>
        </w:rPr>
        <w:t xml:space="preserve">Oregon believes reporting statewide assessment data for Title I, Par D students should not be an option for </w:t>
      </w:r>
      <w:r w:rsidR="00770CD0">
        <w:rPr>
          <w:sz w:val="22"/>
          <w:szCs w:val="22"/>
        </w:rPr>
        <w:t>any state</w:t>
      </w:r>
      <w:r w:rsidR="00793B95">
        <w:rPr>
          <w:sz w:val="22"/>
          <w:szCs w:val="22"/>
        </w:rPr>
        <w:t xml:space="preserve">. </w:t>
      </w:r>
    </w:p>
    <w:p w14:paraId="2C271616" w14:textId="77777777" w:rsidR="009B3306" w:rsidRDefault="009B3306" w:rsidP="008C6AC6">
      <w:pPr>
        <w:spacing w:after="0"/>
        <w:rPr>
          <w:b/>
          <w:sz w:val="22"/>
          <w:szCs w:val="22"/>
        </w:rPr>
      </w:pPr>
    </w:p>
    <w:p w14:paraId="050C7B51" w14:textId="6932313B" w:rsidR="009B3306" w:rsidRDefault="009B3306" w:rsidP="008C6AC6">
      <w:pPr>
        <w:spacing w:after="0"/>
        <w:rPr>
          <w:b/>
          <w:sz w:val="22"/>
          <w:szCs w:val="22"/>
        </w:rPr>
      </w:pPr>
      <w:r w:rsidRPr="0043237B">
        <w:rPr>
          <w:b/>
          <w:sz w:val="22"/>
          <w:szCs w:val="22"/>
        </w:rPr>
        <w:t>Tit</w:t>
      </w:r>
      <w:r>
        <w:rPr>
          <w:b/>
          <w:sz w:val="22"/>
          <w:szCs w:val="22"/>
        </w:rPr>
        <w:t>le I, Part D Exit Outcomes</w:t>
      </w:r>
    </w:p>
    <w:p w14:paraId="30FE43F3" w14:textId="77777777" w:rsidR="008C6AC6" w:rsidRDefault="008C6AC6" w:rsidP="008C6AC6">
      <w:pPr>
        <w:spacing w:after="0"/>
        <w:rPr>
          <w:b/>
          <w:sz w:val="22"/>
          <w:szCs w:val="22"/>
        </w:rPr>
      </w:pPr>
    </w:p>
    <w:p w14:paraId="72060674" w14:textId="77777777" w:rsidR="00C73344" w:rsidRDefault="008C6AC6" w:rsidP="008C6AC6">
      <w:pPr>
        <w:spacing w:after="0"/>
        <w:rPr>
          <w:sz w:val="22"/>
          <w:szCs w:val="22"/>
        </w:rPr>
      </w:pPr>
      <w:r w:rsidRPr="0043237B">
        <w:rPr>
          <w:b/>
          <w:sz w:val="22"/>
          <w:szCs w:val="22"/>
        </w:rPr>
        <w:t xml:space="preserve"> </w:t>
      </w:r>
      <w:r w:rsidR="00770CD0">
        <w:rPr>
          <w:sz w:val="22"/>
          <w:szCs w:val="22"/>
        </w:rPr>
        <w:t xml:space="preserve">There will be no impact for Oregon with regards to the proposed revision </w:t>
      </w:r>
      <w:r w:rsidR="00C73344">
        <w:rPr>
          <w:sz w:val="22"/>
          <w:szCs w:val="22"/>
        </w:rPr>
        <w:t xml:space="preserve">to “at the time of exiting from the program and up to 90 calendar days after exiting the program.” </w:t>
      </w:r>
    </w:p>
    <w:p w14:paraId="677718B7" w14:textId="77777777" w:rsidR="00C73344" w:rsidRDefault="00C73344" w:rsidP="008C6AC6">
      <w:pPr>
        <w:spacing w:after="0"/>
        <w:rPr>
          <w:sz w:val="22"/>
          <w:szCs w:val="22"/>
        </w:rPr>
      </w:pPr>
    </w:p>
    <w:p w14:paraId="54D4C27E" w14:textId="77777777" w:rsidR="00C73344" w:rsidRDefault="00C73344" w:rsidP="008C6AC6">
      <w:pPr>
        <w:spacing w:after="0"/>
        <w:rPr>
          <w:b/>
          <w:sz w:val="22"/>
          <w:szCs w:val="22"/>
        </w:rPr>
      </w:pPr>
      <w:r>
        <w:rPr>
          <w:b/>
          <w:sz w:val="22"/>
          <w:szCs w:val="22"/>
        </w:rPr>
        <w:t xml:space="preserve">LEA Reservation to Serve Homeless Children and Youth </w:t>
      </w:r>
    </w:p>
    <w:p w14:paraId="16A565DE" w14:textId="017ED5BC" w:rsidR="00C73344" w:rsidRDefault="00C73344" w:rsidP="008C6AC6">
      <w:pPr>
        <w:spacing w:after="0"/>
        <w:rPr>
          <w:b/>
          <w:sz w:val="22"/>
          <w:szCs w:val="22"/>
        </w:rPr>
      </w:pPr>
    </w:p>
    <w:p w14:paraId="79DA2CC3" w14:textId="24CE08FE" w:rsidR="00C73344" w:rsidRPr="00C73344" w:rsidRDefault="00C73344" w:rsidP="008C6AC6">
      <w:pPr>
        <w:spacing w:after="0"/>
        <w:rPr>
          <w:sz w:val="22"/>
          <w:szCs w:val="22"/>
        </w:rPr>
      </w:pPr>
      <w:r>
        <w:rPr>
          <w:sz w:val="22"/>
          <w:szCs w:val="22"/>
        </w:rPr>
        <w:t xml:space="preserve">Oregon is supportive of the decision to revise the data group to “the initially reserved dollar amount of Title I, Part A allocation reserved by the LEA to serve homeless children and youth”. This change will help show how the LEA collaborated with community and local resources as well as how McKinney-Vento youth are being served in comparison to their housed peers. </w:t>
      </w:r>
    </w:p>
    <w:p w14:paraId="524D3124" w14:textId="77777777" w:rsidR="00C73344" w:rsidRDefault="00C73344" w:rsidP="008C6AC6">
      <w:pPr>
        <w:spacing w:after="0"/>
        <w:rPr>
          <w:b/>
          <w:sz w:val="22"/>
          <w:szCs w:val="22"/>
        </w:rPr>
      </w:pPr>
    </w:p>
    <w:p w14:paraId="5E2216A8" w14:textId="33CE15C3" w:rsidR="00C73344" w:rsidRDefault="00C73344" w:rsidP="00C73344">
      <w:pPr>
        <w:spacing w:after="0"/>
        <w:rPr>
          <w:b/>
          <w:sz w:val="22"/>
          <w:szCs w:val="22"/>
        </w:rPr>
      </w:pPr>
      <w:r>
        <w:rPr>
          <w:b/>
          <w:sz w:val="22"/>
          <w:szCs w:val="22"/>
        </w:rPr>
        <w:t xml:space="preserve">Title I, Part </w:t>
      </w:r>
      <w:proofErr w:type="gramStart"/>
      <w:r>
        <w:rPr>
          <w:b/>
          <w:sz w:val="22"/>
          <w:szCs w:val="22"/>
        </w:rPr>
        <w:t>A</w:t>
      </w:r>
      <w:proofErr w:type="gramEnd"/>
      <w:r>
        <w:rPr>
          <w:b/>
          <w:sz w:val="22"/>
          <w:szCs w:val="22"/>
        </w:rPr>
        <w:t xml:space="preserve"> Foster Care Enrolled </w:t>
      </w:r>
    </w:p>
    <w:p w14:paraId="0425B807" w14:textId="0F3BAFCC" w:rsidR="00C73344" w:rsidRDefault="00C73344" w:rsidP="00C73344">
      <w:pPr>
        <w:spacing w:after="0"/>
        <w:rPr>
          <w:b/>
          <w:sz w:val="22"/>
          <w:szCs w:val="22"/>
        </w:rPr>
      </w:pPr>
    </w:p>
    <w:p w14:paraId="7FD3EF6F" w14:textId="143AF377" w:rsidR="00C73344" w:rsidRPr="00C73344" w:rsidRDefault="00C73344" w:rsidP="00C73344">
      <w:pPr>
        <w:spacing w:after="0"/>
        <w:rPr>
          <w:sz w:val="22"/>
          <w:szCs w:val="22"/>
        </w:rPr>
      </w:pPr>
      <w:r>
        <w:rPr>
          <w:sz w:val="22"/>
          <w:szCs w:val="22"/>
        </w:rPr>
        <w:t xml:space="preserve">Oregon is supportive of the decision to revise the data group to “the number of students who are in foster care and enrolled in a public LEA that receives Title I, Part A services.” </w:t>
      </w:r>
      <w:r w:rsidR="00F73379">
        <w:rPr>
          <w:sz w:val="22"/>
          <w:szCs w:val="22"/>
        </w:rPr>
        <w:t xml:space="preserve">The only impacts for Oregon are </w:t>
      </w:r>
      <w:r w:rsidR="005A0C2B">
        <w:rPr>
          <w:sz w:val="22"/>
          <w:szCs w:val="22"/>
        </w:rPr>
        <w:t>minimal</w:t>
      </w:r>
      <w:r w:rsidR="00F73379">
        <w:rPr>
          <w:sz w:val="22"/>
          <w:szCs w:val="22"/>
        </w:rPr>
        <w:t xml:space="preserve"> time and cost to program the changes.</w:t>
      </w:r>
    </w:p>
    <w:p w14:paraId="01DE8161" w14:textId="77777777" w:rsidR="00C73344" w:rsidRDefault="00C73344" w:rsidP="00C73344">
      <w:pPr>
        <w:spacing w:after="0"/>
        <w:rPr>
          <w:b/>
          <w:sz w:val="22"/>
          <w:szCs w:val="22"/>
        </w:rPr>
      </w:pPr>
    </w:p>
    <w:p w14:paraId="5DDC1426" w14:textId="17E39FBE" w:rsidR="00C73344" w:rsidRDefault="00C73344" w:rsidP="00C73344">
      <w:pPr>
        <w:spacing w:after="0"/>
        <w:rPr>
          <w:b/>
          <w:sz w:val="22"/>
          <w:szCs w:val="22"/>
        </w:rPr>
      </w:pPr>
      <w:r>
        <w:rPr>
          <w:b/>
          <w:sz w:val="22"/>
          <w:szCs w:val="22"/>
        </w:rPr>
        <w:t xml:space="preserve">Chronic Absenteeism </w:t>
      </w:r>
    </w:p>
    <w:p w14:paraId="12740216" w14:textId="0780B31A" w:rsidR="00F73379" w:rsidRDefault="00F73379" w:rsidP="00C73344">
      <w:pPr>
        <w:spacing w:after="0"/>
        <w:rPr>
          <w:b/>
          <w:sz w:val="22"/>
          <w:szCs w:val="22"/>
        </w:rPr>
      </w:pPr>
    </w:p>
    <w:p w14:paraId="6F63AD41" w14:textId="0D7EDA2A" w:rsidR="00F73379" w:rsidRPr="00F73379" w:rsidRDefault="00F73379" w:rsidP="00C73344">
      <w:pPr>
        <w:spacing w:after="0"/>
        <w:rPr>
          <w:sz w:val="22"/>
          <w:szCs w:val="22"/>
        </w:rPr>
      </w:pPr>
      <w:r>
        <w:rPr>
          <w:sz w:val="22"/>
          <w:szCs w:val="22"/>
        </w:rPr>
        <w:t xml:space="preserve">Oregon will be able to report chronic absenteeism for homeless enrolled and economically disadvantaged students at the state and LEA level. The impacts would be minimal would require minor programming changes. </w:t>
      </w:r>
    </w:p>
    <w:p w14:paraId="68D969EA" w14:textId="77C1281F" w:rsidR="00C73344" w:rsidRDefault="00C73344" w:rsidP="00C73344">
      <w:pPr>
        <w:spacing w:after="0"/>
        <w:rPr>
          <w:b/>
          <w:sz w:val="22"/>
          <w:szCs w:val="22"/>
        </w:rPr>
      </w:pPr>
      <w:bookmarkStart w:id="0" w:name="_GoBack"/>
      <w:bookmarkEnd w:id="0"/>
    </w:p>
    <w:p w14:paraId="482D1F9A" w14:textId="5684366D" w:rsidR="00C73344" w:rsidRDefault="00C73344" w:rsidP="00C73344">
      <w:pPr>
        <w:spacing w:after="0"/>
        <w:rPr>
          <w:b/>
          <w:sz w:val="22"/>
          <w:szCs w:val="22"/>
        </w:rPr>
      </w:pPr>
      <w:r>
        <w:rPr>
          <w:b/>
          <w:sz w:val="22"/>
          <w:szCs w:val="22"/>
        </w:rPr>
        <w:t xml:space="preserve">Indicator Type </w:t>
      </w:r>
    </w:p>
    <w:p w14:paraId="2928E424" w14:textId="20C50C2D" w:rsidR="00F73379" w:rsidRDefault="00F73379" w:rsidP="00C73344">
      <w:pPr>
        <w:spacing w:after="0"/>
        <w:rPr>
          <w:b/>
          <w:sz w:val="22"/>
          <w:szCs w:val="22"/>
        </w:rPr>
      </w:pPr>
    </w:p>
    <w:p w14:paraId="4270DEAF" w14:textId="71067831" w:rsidR="00F73379" w:rsidRPr="00F73379" w:rsidRDefault="00F73379" w:rsidP="00C73344">
      <w:pPr>
        <w:spacing w:after="0"/>
        <w:rPr>
          <w:sz w:val="22"/>
          <w:szCs w:val="22"/>
        </w:rPr>
      </w:pPr>
      <w:r>
        <w:rPr>
          <w:sz w:val="22"/>
          <w:szCs w:val="22"/>
        </w:rPr>
        <w:t xml:space="preserve">The number of measures available are sufficient for Oregon to report its indicators. </w:t>
      </w:r>
    </w:p>
    <w:p w14:paraId="4EF241FE" w14:textId="3EDA8A69" w:rsidR="00C73344" w:rsidRDefault="00C73344" w:rsidP="00C73344">
      <w:pPr>
        <w:spacing w:after="0"/>
        <w:rPr>
          <w:b/>
          <w:sz w:val="22"/>
          <w:szCs w:val="22"/>
        </w:rPr>
      </w:pPr>
    </w:p>
    <w:p w14:paraId="60FCAF84" w14:textId="21C67608" w:rsidR="00C73344" w:rsidRDefault="00C73344" w:rsidP="00C73344">
      <w:pPr>
        <w:spacing w:after="0"/>
        <w:rPr>
          <w:b/>
          <w:sz w:val="22"/>
          <w:szCs w:val="22"/>
        </w:rPr>
      </w:pPr>
      <w:r>
        <w:rPr>
          <w:b/>
          <w:sz w:val="22"/>
          <w:szCs w:val="22"/>
        </w:rPr>
        <w:t xml:space="preserve">Comprehensive Support and Improvement Identification </w:t>
      </w:r>
    </w:p>
    <w:p w14:paraId="55AADD8F" w14:textId="170289D3" w:rsidR="00F73379" w:rsidRDefault="00F73379" w:rsidP="00C73344">
      <w:pPr>
        <w:spacing w:after="0"/>
        <w:rPr>
          <w:b/>
          <w:sz w:val="22"/>
          <w:szCs w:val="22"/>
        </w:rPr>
      </w:pPr>
    </w:p>
    <w:p w14:paraId="576E1315" w14:textId="48F409FB" w:rsidR="00F73379" w:rsidRPr="00F73379" w:rsidRDefault="00F73379" w:rsidP="00C73344">
      <w:pPr>
        <w:spacing w:after="0"/>
        <w:rPr>
          <w:sz w:val="22"/>
          <w:szCs w:val="22"/>
        </w:rPr>
      </w:pPr>
      <w:r>
        <w:rPr>
          <w:sz w:val="22"/>
          <w:szCs w:val="22"/>
        </w:rPr>
        <w:t xml:space="preserve">The proposed changes to the permitted values will have little to no impact on Oregon. Only minor programming changes would be needed. </w:t>
      </w:r>
    </w:p>
    <w:p w14:paraId="3F9B2354" w14:textId="3DA71A52" w:rsidR="00C73344" w:rsidRDefault="00C73344" w:rsidP="00C73344">
      <w:pPr>
        <w:spacing w:after="0"/>
        <w:rPr>
          <w:b/>
          <w:sz w:val="22"/>
          <w:szCs w:val="22"/>
        </w:rPr>
      </w:pPr>
    </w:p>
    <w:p w14:paraId="4EA98D3C" w14:textId="06816DB1" w:rsidR="00C73344" w:rsidRDefault="00C73344" w:rsidP="00C73344">
      <w:pPr>
        <w:spacing w:after="0"/>
        <w:rPr>
          <w:b/>
          <w:sz w:val="22"/>
          <w:szCs w:val="22"/>
        </w:rPr>
      </w:pPr>
      <w:r>
        <w:rPr>
          <w:b/>
          <w:sz w:val="22"/>
          <w:szCs w:val="22"/>
        </w:rPr>
        <w:t xml:space="preserve">Reporting Zeros </w:t>
      </w:r>
    </w:p>
    <w:p w14:paraId="2E59E150" w14:textId="552FC071" w:rsidR="00C73344" w:rsidRDefault="00C73344" w:rsidP="00C73344">
      <w:pPr>
        <w:spacing w:after="0"/>
        <w:rPr>
          <w:b/>
          <w:sz w:val="22"/>
          <w:szCs w:val="22"/>
        </w:rPr>
      </w:pPr>
    </w:p>
    <w:p w14:paraId="23F69C39" w14:textId="3ABF02EE" w:rsidR="00F73379" w:rsidRPr="00435395" w:rsidRDefault="00435395" w:rsidP="00C73344">
      <w:pPr>
        <w:spacing w:after="0"/>
        <w:rPr>
          <w:sz w:val="22"/>
          <w:szCs w:val="22"/>
        </w:rPr>
      </w:pPr>
      <w:r>
        <w:rPr>
          <w:sz w:val="22"/>
          <w:szCs w:val="22"/>
        </w:rPr>
        <w:t xml:space="preserve">Reporting zero counts as required in the current file specifications does not impact Oregon’s burden. If the requirement to report zeros is removed from the LEA and SCH levels, Oregon would follow the </w:t>
      </w:r>
      <w:r>
        <w:rPr>
          <w:sz w:val="22"/>
          <w:szCs w:val="22"/>
        </w:rPr>
        <w:lastRenderedPageBreak/>
        <w:t xml:space="preserve">guidelines set forth from USED in the file specifications and blank counts would be considered as zeros, per the file specification guidelines. </w:t>
      </w:r>
    </w:p>
    <w:p w14:paraId="4E8913AE" w14:textId="77777777" w:rsidR="00F73379" w:rsidRDefault="00F73379" w:rsidP="00C73344">
      <w:pPr>
        <w:spacing w:after="0"/>
        <w:rPr>
          <w:b/>
          <w:sz w:val="22"/>
          <w:szCs w:val="22"/>
        </w:rPr>
      </w:pPr>
    </w:p>
    <w:p w14:paraId="41CD34E9" w14:textId="725B6219" w:rsidR="00C73344" w:rsidRDefault="00C73344" w:rsidP="00C73344">
      <w:pPr>
        <w:spacing w:after="0"/>
        <w:rPr>
          <w:b/>
          <w:sz w:val="22"/>
          <w:szCs w:val="22"/>
        </w:rPr>
      </w:pPr>
      <w:r>
        <w:rPr>
          <w:b/>
          <w:sz w:val="22"/>
          <w:szCs w:val="22"/>
        </w:rPr>
        <w:t xml:space="preserve">Migrant Education Program (MEP) Continuation </w:t>
      </w:r>
    </w:p>
    <w:p w14:paraId="36CF55B0" w14:textId="000B2EDD" w:rsidR="00B4181D" w:rsidRDefault="00B4181D" w:rsidP="00C73344">
      <w:pPr>
        <w:spacing w:after="0"/>
        <w:rPr>
          <w:b/>
          <w:sz w:val="22"/>
          <w:szCs w:val="22"/>
        </w:rPr>
      </w:pPr>
    </w:p>
    <w:p w14:paraId="48117268" w14:textId="0953704F" w:rsidR="007C0999" w:rsidRPr="007C0999" w:rsidRDefault="007C0999" w:rsidP="00C73344">
      <w:pPr>
        <w:spacing w:after="0"/>
        <w:rPr>
          <w:sz w:val="22"/>
          <w:szCs w:val="22"/>
        </w:rPr>
      </w:pPr>
      <w:r>
        <w:rPr>
          <w:sz w:val="22"/>
          <w:szCs w:val="22"/>
        </w:rPr>
        <w:t xml:space="preserve">Oregon would like </w:t>
      </w:r>
      <w:proofErr w:type="spellStart"/>
      <w:r>
        <w:rPr>
          <w:sz w:val="22"/>
          <w:szCs w:val="22"/>
        </w:rPr>
        <w:t>DoED</w:t>
      </w:r>
      <w:proofErr w:type="spellEnd"/>
      <w:r>
        <w:rPr>
          <w:sz w:val="22"/>
          <w:szCs w:val="22"/>
        </w:rPr>
        <w:t xml:space="preserve"> to clarify if this revision is proposing to eliminate the following codes: 01 E</w:t>
      </w:r>
      <w:r w:rsidR="005A0C2B">
        <w:rPr>
          <w:sz w:val="22"/>
          <w:szCs w:val="22"/>
        </w:rPr>
        <w:t>n</w:t>
      </w:r>
      <w:r>
        <w:rPr>
          <w:sz w:val="22"/>
          <w:szCs w:val="22"/>
        </w:rPr>
        <w:t xml:space="preserve">d of Term, 02 Additional Year, </w:t>
      </w:r>
      <w:proofErr w:type="gramStart"/>
      <w:r>
        <w:rPr>
          <w:sz w:val="22"/>
          <w:szCs w:val="22"/>
        </w:rPr>
        <w:t>03</w:t>
      </w:r>
      <w:proofErr w:type="gramEnd"/>
      <w:r>
        <w:rPr>
          <w:sz w:val="22"/>
          <w:szCs w:val="22"/>
        </w:rPr>
        <w:t xml:space="preserve"> Credit Accrual. If not, Oregon would like additional language clarifying If </w:t>
      </w:r>
      <w:proofErr w:type="spellStart"/>
      <w:r>
        <w:rPr>
          <w:sz w:val="22"/>
          <w:szCs w:val="22"/>
        </w:rPr>
        <w:t>DoED</w:t>
      </w:r>
      <w:proofErr w:type="spellEnd"/>
      <w:r>
        <w:rPr>
          <w:sz w:val="22"/>
          <w:szCs w:val="22"/>
        </w:rPr>
        <w:t xml:space="preserve"> is proposing to include all COS code 1 students under COS. If </w:t>
      </w:r>
      <w:proofErr w:type="spellStart"/>
      <w:r>
        <w:rPr>
          <w:sz w:val="22"/>
          <w:szCs w:val="22"/>
        </w:rPr>
        <w:t>DoED</w:t>
      </w:r>
      <w:proofErr w:type="spellEnd"/>
      <w:r>
        <w:rPr>
          <w:sz w:val="22"/>
          <w:szCs w:val="22"/>
        </w:rPr>
        <w:t xml:space="preserve"> is proposing to include all COS code 1 in the COS count, then these modifications would impact Oregon. Oregon’s MEP would need to change the practice of withdrawing children. Instead of withdrawing at the end of term, Oregon would need to withdraw the child as soon as the child reaches their end of eligibility. </w:t>
      </w:r>
    </w:p>
    <w:p w14:paraId="0571D605" w14:textId="7B2C21DB" w:rsidR="00C73344" w:rsidRDefault="00C73344" w:rsidP="00C73344">
      <w:pPr>
        <w:spacing w:after="0"/>
        <w:rPr>
          <w:b/>
          <w:sz w:val="22"/>
          <w:szCs w:val="22"/>
        </w:rPr>
      </w:pPr>
    </w:p>
    <w:p w14:paraId="671BB68F" w14:textId="53A2FE28" w:rsidR="00C73344" w:rsidRDefault="00C73344" w:rsidP="00C73344">
      <w:pPr>
        <w:spacing w:after="0"/>
        <w:rPr>
          <w:b/>
          <w:sz w:val="22"/>
          <w:szCs w:val="22"/>
        </w:rPr>
      </w:pPr>
      <w:r>
        <w:rPr>
          <w:b/>
          <w:sz w:val="22"/>
          <w:szCs w:val="22"/>
        </w:rPr>
        <w:t xml:space="preserve">Migrant Education Program (MEP) Racial Ethnic </w:t>
      </w:r>
    </w:p>
    <w:p w14:paraId="2EFD3945" w14:textId="76D8AF8A" w:rsidR="00C73344" w:rsidRDefault="00C73344" w:rsidP="00C73344">
      <w:pPr>
        <w:spacing w:after="0"/>
        <w:rPr>
          <w:b/>
          <w:sz w:val="22"/>
          <w:szCs w:val="22"/>
        </w:rPr>
      </w:pPr>
    </w:p>
    <w:p w14:paraId="71D3483A" w14:textId="2D7D1A43" w:rsidR="007C0999" w:rsidRPr="007C0999" w:rsidRDefault="007C448B" w:rsidP="00C73344">
      <w:pPr>
        <w:spacing w:after="0"/>
        <w:rPr>
          <w:sz w:val="22"/>
          <w:szCs w:val="22"/>
        </w:rPr>
      </w:pPr>
      <w:r>
        <w:rPr>
          <w:sz w:val="22"/>
          <w:szCs w:val="22"/>
        </w:rPr>
        <w:t xml:space="preserve">Oregon uses these data for demographic purposes and for state reporting. Oregon has not had any challenges in reporting data for migratory children by race/ethnicity, and would continue to report race/ethnicity even if not required to report these data to </w:t>
      </w:r>
      <w:proofErr w:type="spellStart"/>
      <w:r>
        <w:rPr>
          <w:sz w:val="22"/>
          <w:szCs w:val="22"/>
        </w:rPr>
        <w:t>DoED</w:t>
      </w:r>
      <w:proofErr w:type="spellEnd"/>
      <w:r>
        <w:rPr>
          <w:sz w:val="22"/>
          <w:szCs w:val="22"/>
        </w:rPr>
        <w:t xml:space="preserve">. </w:t>
      </w:r>
    </w:p>
    <w:p w14:paraId="3A6A4549" w14:textId="77777777" w:rsidR="007C0999" w:rsidRDefault="007C0999" w:rsidP="00C73344">
      <w:pPr>
        <w:spacing w:after="0"/>
        <w:rPr>
          <w:b/>
          <w:sz w:val="22"/>
          <w:szCs w:val="22"/>
        </w:rPr>
      </w:pPr>
    </w:p>
    <w:p w14:paraId="567EEDD6" w14:textId="4FC9FA66" w:rsidR="00C73344" w:rsidRDefault="00C73344" w:rsidP="00C73344">
      <w:pPr>
        <w:spacing w:after="0"/>
        <w:rPr>
          <w:b/>
          <w:sz w:val="22"/>
          <w:szCs w:val="22"/>
        </w:rPr>
      </w:pPr>
      <w:proofErr w:type="spellStart"/>
      <w:r>
        <w:rPr>
          <w:b/>
          <w:sz w:val="22"/>
          <w:szCs w:val="22"/>
        </w:rPr>
        <w:t>EDFacts</w:t>
      </w:r>
      <w:proofErr w:type="spellEnd"/>
      <w:r>
        <w:rPr>
          <w:b/>
          <w:sz w:val="22"/>
          <w:szCs w:val="22"/>
        </w:rPr>
        <w:t xml:space="preserve"> Modernization</w:t>
      </w:r>
    </w:p>
    <w:p w14:paraId="1297FA97" w14:textId="6B753D08" w:rsidR="007C448B" w:rsidRDefault="007C448B" w:rsidP="00C73344">
      <w:pPr>
        <w:spacing w:after="0"/>
        <w:rPr>
          <w:b/>
          <w:sz w:val="22"/>
          <w:szCs w:val="22"/>
        </w:rPr>
      </w:pPr>
    </w:p>
    <w:p w14:paraId="0BB3555E" w14:textId="2FC19E66" w:rsidR="007C448B" w:rsidRPr="007C448B" w:rsidRDefault="007C448B" w:rsidP="00C73344">
      <w:pPr>
        <w:spacing w:after="0"/>
        <w:rPr>
          <w:sz w:val="22"/>
          <w:szCs w:val="22"/>
        </w:rPr>
      </w:pPr>
      <w:r>
        <w:rPr>
          <w:sz w:val="22"/>
          <w:szCs w:val="22"/>
        </w:rPr>
        <w:t>Oregon does not agree that consolidating data groups into fewer file specifications would reduce</w:t>
      </w:r>
      <w:r w:rsidR="00751912">
        <w:rPr>
          <w:sz w:val="22"/>
          <w:szCs w:val="22"/>
        </w:rPr>
        <w:t xml:space="preserve"> </w:t>
      </w:r>
      <w:r>
        <w:rPr>
          <w:sz w:val="22"/>
          <w:szCs w:val="22"/>
        </w:rPr>
        <w:t xml:space="preserve">reporting burdens. Many of the proposed data group consolidations are collected at different times during the year. Changing the current reporting structure to combine files with data collections that collected at separate </w:t>
      </w:r>
      <w:r w:rsidR="00751912">
        <w:rPr>
          <w:sz w:val="22"/>
          <w:szCs w:val="22"/>
        </w:rPr>
        <w:t xml:space="preserve">points of the year would incur not only time and costs to reprogram reports, but would also require Oregon to change collection reporting periods. </w:t>
      </w:r>
    </w:p>
    <w:p w14:paraId="17819399" w14:textId="77777777" w:rsidR="00C73344" w:rsidRDefault="00C73344" w:rsidP="00C73344">
      <w:pPr>
        <w:spacing w:after="0"/>
        <w:rPr>
          <w:b/>
          <w:sz w:val="22"/>
          <w:szCs w:val="22"/>
        </w:rPr>
      </w:pPr>
    </w:p>
    <w:p w14:paraId="23BA3C17" w14:textId="77777777" w:rsidR="00C73344" w:rsidRDefault="00C73344" w:rsidP="00C73344">
      <w:pPr>
        <w:spacing w:after="0"/>
        <w:rPr>
          <w:b/>
          <w:sz w:val="22"/>
          <w:szCs w:val="22"/>
        </w:rPr>
      </w:pPr>
      <w:r>
        <w:rPr>
          <w:b/>
          <w:sz w:val="22"/>
          <w:szCs w:val="22"/>
        </w:rPr>
        <w:t xml:space="preserve">Sex (Membership) </w:t>
      </w:r>
    </w:p>
    <w:p w14:paraId="2A7C8B75" w14:textId="06790991" w:rsidR="00C73344" w:rsidRDefault="00C73344" w:rsidP="00C73344">
      <w:pPr>
        <w:spacing w:after="0"/>
        <w:rPr>
          <w:b/>
          <w:sz w:val="22"/>
          <w:szCs w:val="22"/>
        </w:rPr>
      </w:pPr>
    </w:p>
    <w:p w14:paraId="3AF747DA" w14:textId="13B22BD9" w:rsidR="00B4181D" w:rsidRPr="00B4181D" w:rsidRDefault="00B4181D" w:rsidP="00B4181D">
      <w:pPr>
        <w:spacing w:after="0"/>
        <w:rPr>
          <w:sz w:val="22"/>
          <w:szCs w:val="22"/>
        </w:rPr>
      </w:pPr>
      <w:r>
        <w:rPr>
          <w:sz w:val="22"/>
          <w:szCs w:val="22"/>
        </w:rPr>
        <w:t xml:space="preserve">Oregon collects a third gender permitted value, “X”. Oregon does publish the data for the </w:t>
      </w:r>
      <w:r w:rsidR="00A7155C">
        <w:rPr>
          <w:sz w:val="22"/>
          <w:szCs w:val="22"/>
        </w:rPr>
        <w:t>additional</w:t>
      </w:r>
      <w:r>
        <w:rPr>
          <w:sz w:val="22"/>
          <w:szCs w:val="22"/>
        </w:rPr>
        <w:t xml:space="preserve"> permitted value, but only at the state level. </w:t>
      </w:r>
      <w:r w:rsidR="00A7155C">
        <w:rPr>
          <w:sz w:val="22"/>
          <w:szCs w:val="22"/>
        </w:rPr>
        <w:t>LEA and school counts are suppressed to ensure student safety and privacy.</w:t>
      </w:r>
    </w:p>
    <w:p w14:paraId="68EB9AC1" w14:textId="3548E552" w:rsidR="000842D2" w:rsidRPr="000F5E70" w:rsidRDefault="000842D2" w:rsidP="00D420EF">
      <w:pPr>
        <w:spacing w:after="0"/>
        <w:rPr>
          <w:b/>
          <w:sz w:val="22"/>
          <w:szCs w:val="22"/>
        </w:rPr>
      </w:pPr>
    </w:p>
    <w:p w14:paraId="319CBF39" w14:textId="77777777" w:rsidR="00A44D10" w:rsidRPr="000F5E70" w:rsidRDefault="00A44D10" w:rsidP="00D420EF">
      <w:pPr>
        <w:spacing w:after="0"/>
        <w:rPr>
          <w:sz w:val="22"/>
          <w:szCs w:val="22"/>
        </w:rPr>
      </w:pPr>
      <w:r w:rsidRPr="000F5E70">
        <w:rPr>
          <w:sz w:val="22"/>
          <w:szCs w:val="22"/>
        </w:rPr>
        <w:t>Again</w:t>
      </w:r>
      <w:r w:rsidR="0070556E">
        <w:rPr>
          <w:sz w:val="22"/>
          <w:szCs w:val="22"/>
        </w:rPr>
        <w:t>,</w:t>
      </w:r>
      <w:r w:rsidRPr="000F5E70">
        <w:rPr>
          <w:sz w:val="22"/>
          <w:szCs w:val="22"/>
        </w:rPr>
        <w:t xml:space="preserve"> thank you for allowing the Oregon Department of Education to provide comment on this OMB </w:t>
      </w:r>
      <w:proofErr w:type="spellStart"/>
      <w:r w:rsidR="000F5E70">
        <w:rPr>
          <w:sz w:val="22"/>
          <w:szCs w:val="22"/>
        </w:rPr>
        <w:t>EDFacts</w:t>
      </w:r>
      <w:proofErr w:type="spellEnd"/>
      <w:r w:rsidR="000F5E70">
        <w:rPr>
          <w:sz w:val="22"/>
          <w:szCs w:val="22"/>
        </w:rPr>
        <w:t xml:space="preserve"> </w:t>
      </w:r>
      <w:r w:rsidRPr="000F5E70">
        <w:rPr>
          <w:sz w:val="22"/>
          <w:szCs w:val="22"/>
        </w:rPr>
        <w:t xml:space="preserve">package. </w:t>
      </w:r>
    </w:p>
    <w:p w14:paraId="6560B0C4" w14:textId="77777777" w:rsidR="00A44D10" w:rsidRPr="000F5E70" w:rsidRDefault="00A44D10" w:rsidP="00D420EF">
      <w:pPr>
        <w:spacing w:after="0"/>
        <w:rPr>
          <w:sz w:val="22"/>
          <w:szCs w:val="22"/>
        </w:rPr>
      </w:pPr>
    </w:p>
    <w:p w14:paraId="496A3ED9" w14:textId="77777777" w:rsidR="00D420EF" w:rsidRPr="000F5E70" w:rsidRDefault="00D420EF" w:rsidP="00D420EF">
      <w:pPr>
        <w:spacing w:after="0"/>
        <w:rPr>
          <w:sz w:val="22"/>
          <w:szCs w:val="22"/>
        </w:rPr>
      </w:pPr>
      <w:r w:rsidRPr="000F5E70">
        <w:rPr>
          <w:sz w:val="22"/>
          <w:szCs w:val="22"/>
        </w:rPr>
        <w:t>Sincerely,</w:t>
      </w:r>
    </w:p>
    <w:p w14:paraId="0BF9D70A" w14:textId="77777777" w:rsidR="00D420EF" w:rsidRPr="000F5E70" w:rsidRDefault="00D420EF" w:rsidP="00D420EF">
      <w:pPr>
        <w:spacing w:after="0"/>
        <w:rPr>
          <w:sz w:val="22"/>
          <w:szCs w:val="22"/>
        </w:rPr>
      </w:pPr>
    </w:p>
    <w:p w14:paraId="0ABB43B2" w14:textId="77777777" w:rsidR="00D420EF" w:rsidRPr="000F5E70" w:rsidRDefault="004D477C" w:rsidP="00D420EF">
      <w:pPr>
        <w:spacing w:after="0"/>
        <w:rPr>
          <w:sz w:val="22"/>
          <w:szCs w:val="22"/>
        </w:rPr>
      </w:pPr>
      <w:r w:rsidRPr="000F5E70">
        <w:rPr>
          <w:sz w:val="22"/>
          <w:szCs w:val="22"/>
        </w:rPr>
        <w:t xml:space="preserve">               </w:t>
      </w:r>
    </w:p>
    <w:p w14:paraId="4D20CBD2" w14:textId="77777777" w:rsidR="00D420EF" w:rsidRPr="000F5E70" w:rsidRDefault="00CA2679" w:rsidP="00D420EF">
      <w:pPr>
        <w:spacing w:after="0"/>
        <w:rPr>
          <w:sz w:val="22"/>
          <w:szCs w:val="22"/>
        </w:rPr>
      </w:pPr>
      <w:r>
        <w:rPr>
          <w:sz w:val="22"/>
          <w:szCs w:val="22"/>
        </w:rPr>
        <w:t xml:space="preserve">Lauren </w:t>
      </w:r>
      <w:proofErr w:type="spellStart"/>
      <w:r>
        <w:rPr>
          <w:sz w:val="22"/>
          <w:szCs w:val="22"/>
        </w:rPr>
        <w:t>Holstien</w:t>
      </w:r>
      <w:proofErr w:type="spellEnd"/>
    </w:p>
    <w:p w14:paraId="7E380E0D" w14:textId="77777777" w:rsidR="00D420EF" w:rsidRPr="000F5E70" w:rsidRDefault="00D420EF" w:rsidP="00D420EF">
      <w:pPr>
        <w:spacing w:after="0"/>
        <w:rPr>
          <w:sz w:val="22"/>
          <w:szCs w:val="22"/>
        </w:rPr>
      </w:pPr>
      <w:proofErr w:type="spellStart"/>
      <w:r w:rsidRPr="000F5E70">
        <w:rPr>
          <w:sz w:val="22"/>
          <w:szCs w:val="22"/>
        </w:rPr>
        <w:t>EDFacts</w:t>
      </w:r>
      <w:proofErr w:type="spellEnd"/>
      <w:r w:rsidRPr="000F5E70">
        <w:rPr>
          <w:sz w:val="22"/>
          <w:szCs w:val="22"/>
        </w:rPr>
        <w:t xml:space="preserve"> Coordinator/</w:t>
      </w:r>
    </w:p>
    <w:p w14:paraId="478015F6" w14:textId="77777777" w:rsidR="00D420EF" w:rsidRPr="000F5E70" w:rsidRDefault="00D420EF" w:rsidP="00D420EF">
      <w:pPr>
        <w:spacing w:after="0"/>
        <w:rPr>
          <w:sz w:val="22"/>
          <w:szCs w:val="22"/>
        </w:rPr>
      </w:pPr>
      <w:r w:rsidRPr="000F5E70">
        <w:rPr>
          <w:sz w:val="22"/>
          <w:szCs w:val="22"/>
        </w:rPr>
        <w:t xml:space="preserve">       CCD Non Fiscal Coordinator</w:t>
      </w:r>
    </w:p>
    <w:sectPr w:rsidR="00D420EF" w:rsidRPr="000F5E70" w:rsidSect="008A6C68">
      <w:headerReference w:type="default" r:id="rId12"/>
      <w:footerReference w:type="default" r:id="rId13"/>
      <w:headerReference w:type="first" r:id="rId14"/>
      <w:footerReference w:type="first" r:id="rId15"/>
      <w:type w:val="continuous"/>
      <w:pgSz w:w="12240" w:h="15840"/>
      <w:pgMar w:top="135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AE58" w14:textId="77777777" w:rsidR="00D420EF" w:rsidRDefault="00D420EF" w:rsidP="00CE459D">
      <w:pPr>
        <w:spacing w:after="0"/>
      </w:pPr>
      <w:r>
        <w:separator/>
      </w:r>
    </w:p>
  </w:endnote>
  <w:endnote w:type="continuationSeparator" w:id="0">
    <w:p w14:paraId="01176C5B" w14:textId="77777777" w:rsidR="00D420EF" w:rsidRDefault="00D420EF"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E3D5" w14:textId="77777777" w:rsidR="00B321D1" w:rsidRDefault="00B321D1" w:rsidP="00B321D1">
    <w:pPr>
      <w:pStyle w:val="Header"/>
      <w:jc w:val="right"/>
    </w:pPr>
  </w:p>
  <w:p w14:paraId="76C3376B"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7592CEAF" wp14:editId="1C0FF900">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FFCC4AB"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F11AABD"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2CEAF"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3FFCC4AB"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F11AABD"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BB3E"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3221BCF6" wp14:editId="535B0454">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607050E4"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FDC22D4"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1BCF6"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607050E4" w14:textId="77777777" w:rsidR="00277DA1" w:rsidRDefault="00277DA1" w:rsidP="00277DA1">
                    <w:pPr>
                      <w:pStyle w:val="Header"/>
                      <w:jc w:val="center"/>
                    </w:pPr>
                    <w:r>
                      <w:t>25</w:t>
                    </w:r>
                    <w:r w:rsidR="00EC4BF6">
                      <w:t>5 Capitol St NE, Salem, OR 97310</w:t>
                    </w:r>
                    <w:r>
                      <w:t xml:space="preserve">  |  Voice: 503-947-5600  | Fax: 503-378-5156  |  www.oregon.gov/ode</w:t>
                    </w:r>
                  </w:p>
                  <w:p w14:paraId="4FDC22D4"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B103" w14:textId="77777777" w:rsidR="0007028A" w:rsidRDefault="0007028A" w:rsidP="00B321D1">
    <w:pPr>
      <w:pStyle w:val="Header"/>
      <w:jc w:val="right"/>
    </w:pPr>
  </w:p>
  <w:p w14:paraId="32AA742B" w14:textId="77777777"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65C1F7FC" wp14:editId="5D5366D8">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1743379" w14:textId="77777777"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51E77143"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1F7FC"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31743379" w14:textId="77777777"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51E77143"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BA08" w14:textId="77777777"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639D66AD" wp14:editId="2878DE8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60210A1" w14:textId="77777777"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14:paraId="2844DA24"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D66AD"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560210A1" w14:textId="77777777" w:rsidR="008A6892" w:rsidRDefault="008A6892" w:rsidP="00277DA1">
                    <w:pPr>
                      <w:pStyle w:val="Header"/>
                      <w:jc w:val="center"/>
                    </w:pPr>
                    <w:r>
                      <w:t>255 Capitol St NE, Salem, OR 97310  |  Voice: 503-947-5600  | Fax: 503-378-5156  |  www.oregon.gov/ode</w:t>
                    </w:r>
                  </w:p>
                  <w:p w14:paraId="2844DA24"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1990" w14:textId="77777777" w:rsidR="00D420EF" w:rsidRDefault="00D420EF" w:rsidP="00CE459D">
      <w:pPr>
        <w:spacing w:after="0"/>
      </w:pPr>
      <w:r>
        <w:separator/>
      </w:r>
    </w:p>
  </w:footnote>
  <w:footnote w:type="continuationSeparator" w:id="0">
    <w:p w14:paraId="37D5A56C" w14:textId="77777777" w:rsidR="00D420EF" w:rsidRDefault="00D420EF"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9633" w14:textId="77777777"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2C8FD0E9" w14:textId="77777777" w:rsidR="00B321D1" w:rsidRDefault="005A4CC9" w:rsidP="005A4CC9">
    <w:pPr>
      <w:pStyle w:val="Header"/>
      <w:tabs>
        <w:tab w:val="left" w:pos="495"/>
        <w:tab w:val="left" w:pos="1980"/>
        <w:tab w:val="left" w:pos="2070"/>
      </w:tabs>
    </w:pPr>
    <w:r>
      <w:tab/>
    </w:r>
    <w:r>
      <w:tab/>
    </w:r>
    <w:r>
      <w:tab/>
    </w:r>
  </w:p>
  <w:p w14:paraId="244E3ED5"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B3FE"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2BD03E5B" wp14:editId="6EF4FC3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F7BA"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03E5B"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DAF7BA"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7D2EBD" wp14:editId="2876D144">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49764"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E22DB76"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7146F7EA" wp14:editId="4AA1C085">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77D21AC" w14:textId="77777777" w:rsidR="0054305C" w:rsidRPr="001910E5" w:rsidRDefault="00495E65" w:rsidP="00394A58">
                          <w:pPr>
                            <w:spacing w:after="0"/>
                            <w:jc w:val="right"/>
                            <w:rPr>
                              <w:rFonts w:cs="Calibri"/>
                              <w:b/>
                              <w:sz w:val="22"/>
                              <w:szCs w:val="22"/>
                            </w:rPr>
                          </w:pPr>
                          <w:r>
                            <w:rPr>
                              <w:rFonts w:cs="Calibri"/>
                              <w:b/>
                              <w:sz w:val="22"/>
                              <w:szCs w:val="22"/>
                            </w:rPr>
                            <w:t>Colt Gill</w:t>
                          </w:r>
                        </w:p>
                        <w:p w14:paraId="66816CC5" w14:textId="77777777"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6F7EA"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077D21AC" w14:textId="77777777" w:rsidR="0054305C" w:rsidRPr="001910E5" w:rsidRDefault="00495E65" w:rsidP="00394A58">
                    <w:pPr>
                      <w:spacing w:after="0"/>
                      <w:jc w:val="right"/>
                      <w:rPr>
                        <w:rFonts w:cs="Calibri"/>
                        <w:b/>
                        <w:sz w:val="22"/>
                        <w:szCs w:val="22"/>
                      </w:rPr>
                    </w:pPr>
                    <w:r>
                      <w:rPr>
                        <w:rFonts w:cs="Calibri"/>
                        <w:b/>
                        <w:sz w:val="22"/>
                        <w:szCs w:val="22"/>
                      </w:rPr>
                      <w:t>Colt Gill</w:t>
                    </w:r>
                  </w:p>
                  <w:p w14:paraId="66816CC5" w14:textId="77777777"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3A63998A" wp14:editId="1A061A3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7727F2E9" wp14:editId="529ED36C">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5321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B0BC" w14:textId="77777777" w:rsidR="0007028A" w:rsidRDefault="0007028A" w:rsidP="005A4CC9">
    <w:pPr>
      <w:pStyle w:val="Header"/>
      <w:tabs>
        <w:tab w:val="left" w:pos="495"/>
        <w:tab w:val="left" w:pos="1980"/>
        <w:tab w:val="left" w:pos="2070"/>
      </w:tabs>
    </w:pPr>
    <w:r>
      <w:tab/>
    </w:r>
    <w:r>
      <w:tab/>
    </w:r>
    <w:r>
      <w:tab/>
    </w:r>
  </w:p>
  <w:p w14:paraId="700AF0E3"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A5D8"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33CEF"/>
    <w:rsid w:val="00060C81"/>
    <w:rsid w:val="0007028A"/>
    <w:rsid w:val="000842D2"/>
    <w:rsid w:val="000849EB"/>
    <w:rsid w:val="000C53AD"/>
    <w:rsid w:val="000C5F65"/>
    <w:rsid w:val="000D3C77"/>
    <w:rsid w:val="000E1ACF"/>
    <w:rsid w:val="000F5433"/>
    <w:rsid w:val="000F5E70"/>
    <w:rsid w:val="001030AB"/>
    <w:rsid w:val="00123694"/>
    <w:rsid w:val="00156BA9"/>
    <w:rsid w:val="00161D3A"/>
    <w:rsid w:val="001910E5"/>
    <w:rsid w:val="001924D3"/>
    <w:rsid w:val="001A745D"/>
    <w:rsid w:val="001A7726"/>
    <w:rsid w:val="001E64C4"/>
    <w:rsid w:val="001F3AFB"/>
    <w:rsid w:val="00200060"/>
    <w:rsid w:val="00200427"/>
    <w:rsid w:val="00243BCF"/>
    <w:rsid w:val="00246BF6"/>
    <w:rsid w:val="0026344F"/>
    <w:rsid w:val="00277DA1"/>
    <w:rsid w:val="00280989"/>
    <w:rsid w:val="0028371A"/>
    <w:rsid w:val="00290F34"/>
    <w:rsid w:val="002E04D3"/>
    <w:rsid w:val="002E4AB9"/>
    <w:rsid w:val="002F1380"/>
    <w:rsid w:val="00354E85"/>
    <w:rsid w:val="00373981"/>
    <w:rsid w:val="00394A58"/>
    <w:rsid w:val="003A767B"/>
    <w:rsid w:val="0043237B"/>
    <w:rsid w:val="00435395"/>
    <w:rsid w:val="00456699"/>
    <w:rsid w:val="004946DD"/>
    <w:rsid w:val="00495E65"/>
    <w:rsid w:val="004A7E58"/>
    <w:rsid w:val="004D2DEE"/>
    <w:rsid w:val="004D477C"/>
    <w:rsid w:val="004D4A1D"/>
    <w:rsid w:val="004E1F19"/>
    <w:rsid w:val="004E6D81"/>
    <w:rsid w:val="004F64D4"/>
    <w:rsid w:val="00532EC4"/>
    <w:rsid w:val="00540724"/>
    <w:rsid w:val="0054305C"/>
    <w:rsid w:val="00582602"/>
    <w:rsid w:val="005845E5"/>
    <w:rsid w:val="0059580A"/>
    <w:rsid w:val="005A0C2B"/>
    <w:rsid w:val="005A4CC9"/>
    <w:rsid w:val="005B6F2B"/>
    <w:rsid w:val="005C4B83"/>
    <w:rsid w:val="005D6437"/>
    <w:rsid w:val="005E6AAD"/>
    <w:rsid w:val="005F2534"/>
    <w:rsid w:val="005F7507"/>
    <w:rsid w:val="006008DC"/>
    <w:rsid w:val="00605B79"/>
    <w:rsid w:val="00651E2C"/>
    <w:rsid w:val="00655A8A"/>
    <w:rsid w:val="00672ED3"/>
    <w:rsid w:val="00684FCC"/>
    <w:rsid w:val="006852D3"/>
    <w:rsid w:val="006912EC"/>
    <w:rsid w:val="00692717"/>
    <w:rsid w:val="0070556E"/>
    <w:rsid w:val="00712D93"/>
    <w:rsid w:val="00751912"/>
    <w:rsid w:val="00770CD0"/>
    <w:rsid w:val="00793B95"/>
    <w:rsid w:val="00797D3F"/>
    <w:rsid w:val="007C0999"/>
    <w:rsid w:val="007C448B"/>
    <w:rsid w:val="007F47D0"/>
    <w:rsid w:val="007F7CDF"/>
    <w:rsid w:val="008320C2"/>
    <w:rsid w:val="00841C15"/>
    <w:rsid w:val="00860BA1"/>
    <w:rsid w:val="00862D7E"/>
    <w:rsid w:val="008A6892"/>
    <w:rsid w:val="008A6C68"/>
    <w:rsid w:val="008C6AC6"/>
    <w:rsid w:val="008D5A2F"/>
    <w:rsid w:val="008D7961"/>
    <w:rsid w:val="008E24EB"/>
    <w:rsid w:val="00943448"/>
    <w:rsid w:val="00955450"/>
    <w:rsid w:val="00965306"/>
    <w:rsid w:val="00974FED"/>
    <w:rsid w:val="009B3306"/>
    <w:rsid w:val="009B418D"/>
    <w:rsid w:val="009F208D"/>
    <w:rsid w:val="00A44D10"/>
    <w:rsid w:val="00A7155C"/>
    <w:rsid w:val="00AB0805"/>
    <w:rsid w:val="00AE1357"/>
    <w:rsid w:val="00B00C83"/>
    <w:rsid w:val="00B11213"/>
    <w:rsid w:val="00B1325A"/>
    <w:rsid w:val="00B2425C"/>
    <w:rsid w:val="00B25F74"/>
    <w:rsid w:val="00B321D1"/>
    <w:rsid w:val="00B34DEF"/>
    <w:rsid w:val="00B4181D"/>
    <w:rsid w:val="00B45579"/>
    <w:rsid w:val="00B705BB"/>
    <w:rsid w:val="00B942EC"/>
    <w:rsid w:val="00BC0D2C"/>
    <w:rsid w:val="00C007DE"/>
    <w:rsid w:val="00C06A40"/>
    <w:rsid w:val="00C41CA4"/>
    <w:rsid w:val="00C42C3D"/>
    <w:rsid w:val="00C4690C"/>
    <w:rsid w:val="00C56DC0"/>
    <w:rsid w:val="00C73344"/>
    <w:rsid w:val="00C87C48"/>
    <w:rsid w:val="00C92005"/>
    <w:rsid w:val="00CA2679"/>
    <w:rsid w:val="00CA2B57"/>
    <w:rsid w:val="00CC294C"/>
    <w:rsid w:val="00CD732C"/>
    <w:rsid w:val="00CE459D"/>
    <w:rsid w:val="00CF0592"/>
    <w:rsid w:val="00CF631F"/>
    <w:rsid w:val="00D248E7"/>
    <w:rsid w:val="00D420EF"/>
    <w:rsid w:val="00D5048A"/>
    <w:rsid w:val="00D54871"/>
    <w:rsid w:val="00D76049"/>
    <w:rsid w:val="00D764CD"/>
    <w:rsid w:val="00D8608A"/>
    <w:rsid w:val="00D93284"/>
    <w:rsid w:val="00DA52CE"/>
    <w:rsid w:val="00DC7D58"/>
    <w:rsid w:val="00DD1181"/>
    <w:rsid w:val="00E108BB"/>
    <w:rsid w:val="00E11CC0"/>
    <w:rsid w:val="00E16D03"/>
    <w:rsid w:val="00E2049B"/>
    <w:rsid w:val="00E33509"/>
    <w:rsid w:val="00E50993"/>
    <w:rsid w:val="00E56D68"/>
    <w:rsid w:val="00EA1437"/>
    <w:rsid w:val="00EC4BF6"/>
    <w:rsid w:val="00ED1DCF"/>
    <w:rsid w:val="00ED2895"/>
    <w:rsid w:val="00EE4BD1"/>
    <w:rsid w:val="00EF09B9"/>
    <w:rsid w:val="00F00A00"/>
    <w:rsid w:val="00F01A54"/>
    <w:rsid w:val="00F04729"/>
    <w:rsid w:val="00F41AEB"/>
    <w:rsid w:val="00F56E6B"/>
    <w:rsid w:val="00F73379"/>
    <w:rsid w:val="00FE2889"/>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021A08"/>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0842D2"/>
    <w:pPr>
      <w:spacing w:before="100" w:beforeAutospacing="1"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320C2"/>
    <w:rPr>
      <w:sz w:val="16"/>
      <w:szCs w:val="16"/>
    </w:rPr>
  </w:style>
  <w:style w:type="paragraph" w:styleId="CommentText">
    <w:name w:val="annotation text"/>
    <w:basedOn w:val="Normal"/>
    <w:link w:val="CommentTextChar"/>
    <w:uiPriority w:val="99"/>
    <w:semiHidden/>
    <w:unhideWhenUsed/>
    <w:rsid w:val="008320C2"/>
    <w:rPr>
      <w:sz w:val="20"/>
      <w:szCs w:val="20"/>
    </w:rPr>
  </w:style>
  <w:style w:type="character" w:customStyle="1" w:styleId="CommentTextChar">
    <w:name w:val="Comment Text Char"/>
    <w:basedOn w:val="DefaultParagraphFont"/>
    <w:link w:val="CommentText"/>
    <w:uiPriority w:val="99"/>
    <w:semiHidden/>
    <w:rsid w:val="008320C2"/>
  </w:style>
  <w:style w:type="paragraph" w:styleId="CommentSubject">
    <w:name w:val="annotation subject"/>
    <w:basedOn w:val="CommentText"/>
    <w:next w:val="CommentText"/>
    <w:link w:val="CommentSubjectChar"/>
    <w:uiPriority w:val="99"/>
    <w:semiHidden/>
    <w:unhideWhenUsed/>
    <w:rsid w:val="008320C2"/>
    <w:rPr>
      <w:b/>
      <w:bCs/>
    </w:rPr>
  </w:style>
  <w:style w:type="character" w:customStyle="1" w:styleId="CommentSubjectChar">
    <w:name w:val="Comment Subject Char"/>
    <w:basedOn w:val="CommentTextChar"/>
    <w:link w:val="CommentSubject"/>
    <w:uiPriority w:val="99"/>
    <w:semiHidden/>
    <w:rsid w:val="00832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66660065">
      <w:bodyDiv w:val="1"/>
      <w:marLeft w:val="0"/>
      <w:marRight w:val="0"/>
      <w:marTop w:val="0"/>
      <w:marBottom w:val="0"/>
      <w:divBdr>
        <w:top w:val="none" w:sz="0" w:space="0" w:color="auto"/>
        <w:left w:val="none" w:sz="0" w:space="0" w:color="auto"/>
        <w:bottom w:val="none" w:sz="0" w:space="0" w:color="auto"/>
        <w:right w:val="none" w:sz="0" w:space="0" w:color="auto"/>
      </w:divBdr>
    </w:div>
    <w:div w:id="175794077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996A-D04B-4597-8816-DBA20A0E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"solankya"</dc:creator>
  <cp:keywords>letterhead</cp:keywords>
  <cp:lastModifiedBy>HOLSTEIN Lauren * ODE</cp:lastModifiedBy>
  <cp:revision>8</cp:revision>
  <cp:lastPrinted>2019-01-02T14:57:00Z</cp:lastPrinted>
  <dcterms:created xsi:type="dcterms:W3CDTF">2022-04-27T17:10:00Z</dcterms:created>
  <dcterms:modified xsi:type="dcterms:W3CDTF">2022-04-28T20:39:00Z</dcterms:modified>
</cp:coreProperties>
</file>