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9E118C" w:rsidRPr="00F23D8C" w:rsidP="00FA2F70" w14:paraId="3D35C47C"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center"/>
        <w:rPr>
          <w:rFonts w:ascii="Helvetica" w:hAnsi="Helvetica"/>
          <w:b/>
          <w:color w:val="000000"/>
          <w:sz w:val="28"/>
        </w:rPr>
      </w:pPr>
      <w:r w:rsidRPr="00F23D8C">
        <w:rPr>
          <w:rFonts w:ascii="Helvetica" w:hAnsi="Helvetica"/>
          <w:b/>
          <w:color w:val="000000"/>
          <w:sz w:val="28"/>
        </w:rPr>
        <w:t>Supporting Statement for Paperwork Reduction Act Submissions</w:t>
      </w:r>
    </w:p>
    <w:p w:rsidR="009E118C" w:rsidRPr="00F23D8C" w:rsidP="00FA2F70" w14:paraId="52BF8CC8" w14:textId="77777777">
      <w:pPr>
        <w:pStyle w:val="Heading1"/>
        <w:spacing w:before="0"/>
        <w:jc w:val="center"/>
        <w:rPr>
          <w:color w:val="000000"/>
        </w:rPr>
      </w:pPr>
      <w:r w:rsidRPr="00F23D8C">
        <w:rPr>
          <w:color w:val="000000"/>
        </w:rPr>
        <w:t>Title</w:t>
      </w:r>
    </w:p>
    <w:p w:rsidR="009E118C" w:rsidRPr="00F23D8C" w:rsidP="00FA2F70" w14:paraId="1988B64A" w14:textId="77777777">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center"/>
        <w:rPr>
          <w:rFonts w:ascii="Helvetica" w:hAnsi="Helvetica"/>
          <w:b/>
          <w:color w:val="000000"/>
          <w:sz w:val="24"/>
        </w:rPr>
      </w:pPr>
      <w:r w:rsidRPr="00F23D8C">
        <w:rPr>
          <w:rFonts w:ascii="Helvetica" w:hAnsi="Helvetica"/>
          <w:b/>
          <w:color w:val="000000"/>
          <w:sz w:val="24"/>
        </w:rPr>
        <w:t>OMB Control Number 2502-</w:t>
      </w:r>
      <w:r w:rsidRPr="00F23D8C" w:rsidR="00F74690">
        <w:rPr>
          <w:rFonts w:ascii="Helvetica" w:hAnsi="Helvetica"/>
          <w:b/>
          <w:color w:val="000000"/>
          <w:sz w:val="24"/>
        </w:rPr>
        <w:t>0118</w:t>
      </w:r>
    </w:p>
    <w:p w:rsidR="009E118C" w:rsidRPr="00F23D8C" w:rsidP="00FA2F70" w14:paraId="2CC6025C" w14:textId="77777777">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center"/>
        <w:rPr>
          <w:rFonts w:ascii="Helvetica" w:hAnsi="Helvetica"/>
          <w:b/>
          <w:color w:val="000000"/>
          <w:sz w:val="24"/>
        </w:rPr>
      </w:pPr>
      <w:r w:rsidRPr="00F23D8C">
        <w:rPr>
          <w:rFonts w:ascii="Helvetica" w:hAnsi="Helvetica"/>
          <w:b/>
          <w:color w:val="000000"/>
          <w:sz w:val="24"/>
        </w:rPr>
        <w:t>(</w:t>
      </w:r>
      <w:r w:rsidRPr="00F23D8C" w:rsidR="00F74690">
        <w:rPr>
          <w:rFonts w:ascii="Helvetica" w:hAnsi="Helvetica"/>
          <w:b/>
          <w:color w:val="000000"/>
          <w:sz w:val="24"/>
        </w:rPr>
        <w:t>HUD-2530</w:t>
      </w:r>
      <w:r w:rsidRPr="00F23D8C">
        <w:rPr>
          <w:rFonts w:ascii="Helvetica" w:hAnsi="Helvetica"/>
          <w:b/>
          <w:color w:val="000000"/>
          <w:sz w:val="24"/>
        </w:rPr>
        <w:t>)</w:t>
      </w:r>
    </w:p>
    <w:p w:rsidR="009E118C" w:rsidRPr="00F23D8C" w:rsidP="00FA2F70" w14:paraId="43555638" w14:textId="77777777">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rPr>
          <w:rFonts w:ascii="Helvetica" w:hAnsi="Helvetica"/>
          <w:b/>
          <w:color w:val="000000"/>
          <w:sz w:val="24"/>
        </w:rPr>
      </w:pPr>
    </w:p>
    <w:p w:rsidR="009E118C" w:rsidRPr="00F23D8C" w:rsidP="00FA2F70" w14:paraId="3BD9712B" w14:textId="77777777">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rPr>
          <w:rFonts w:ascii="Helvetica" w:hAnsi="Helvetica"/>
          <w:b/>
          <w:color w:val="000000"/>
          <w:sz w:val="24"/>
        </w:rPr>
      </w:pPr>
      <w:r w:rsidRPr="00F23D8C">
        <w:rPr>
          <w:rFonts w:ascii="Helvetica" w:hAnsi="Helvetica"/>
          <w:b/>
          <w:color w:val="000000"/>
          <w:sz w:val="24"/>
        </w:rPr>
        <w:t xml:space="preserve">A. </w:t>
      </w:r>
      <w:r w:rsidRPr="00F23D8C">
        <w:rPr>
          <w:rFonts w:ascii="Helvetica" w:hAnsi="Helvetica"/>
          <w:b/>
          <w:color w:val="000000"/>
          <w:sz w:val="24"/>
        </w:rPr>
        <w:tab/>
        <w:t>Justification</w:t>
      </w:r>
    </w:p>
    <w:p w:rsidR="00FA2F70" w:rsidRPr="00F23D8C" w:rsidP="00FA2F70" w14:paraId="1FD75BC2" w14:textId="77777777">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rPr>
          <w:rFonts w:ascii="Courier" w:hAnsi="Courier"/>
          <w:color w:val="000000"/>
          <w:sz w:val="24"/>
        </w:rPr>
      </w:pPr>
    </w:p>
    <w:tbl>
      <w:tblPr>
        <w:tblW w:w="0" w:type="auto"/>
        <w:tblInd w:w="108" w:type="dxa"/>
        <w:tblLook w:val="04A0"/>
      </w:tblPr>
      <w:tblGrid>
        <w:gridCol w:w="9252"/>
      </w:tblGrid>
      <w:tr w14:paraId="34DDEED4" w14:textId="77777777" w:rsidTr="00F74690">
        <w:tblPrEx>
          <w:tblW w:w="0" w:type="auto"/>
          <w:tblInd w:w="108" w:type="dxa"/>
          <w:tblLook w:val="04A0"/>
        </w:tblPrEx>
        <w:tc>
          <w:tcPr>
            <w:tcW w:w="9252" w:type="dxa"/>
            <w:shd w:val="clear" w:color="auto" w:fill="auto"/>
          </w:tcPr>
          <w:p w:rsidR="00FA2F70" w:rsidRPr="00F23D8C" w:rsidP="00DD3D89" w14:paraId="23E7F2DA" w14:textId="77777777">
            <w:pPr>
              <w:rPr>
                <w:rFonts w:ascii="Times New Roman" w:hAnsi="Times New Roman"/>
                <w:b/>
                <w:color w:val="000000"/>
                <w:sz w:val="24"/>
                <w:szCs w:val="24"/>
              </w:rPr>
            </w:pPr>
            <w:r w:rsidRPr="00F23D8C">
              <w:rPr>
                <w:rFonts w:ascii="Times New Roman" w:hAnsi="Times New Roman"/>
                <w:b/>
                <w:color w:val="000000"/>
                <w:sz w:val="24"/>
                <w:szCs w:val="24"/>
              </w:rPr>
              <w:t xml:space="preserve">1. Explain the circumstances that make the collection of information necessary. Identify any legal or administrative requirements that necessitate the collection. Attach a copy of the appropriate section of each statute and regulation mandating or authorizing the collection of information. </w:t>
            </w:r>
            <w:r w:rsidRPr="00F23D8C" w:rsidR="00A352F3">
              <w:rPr>
                <w:rFonts w:ascii="Times New Roman" w:hAnsi="Times New Roman"/>
                <w:b/>
                <w:color w:val="000000"/>
                <w:sz w:val="24"/>
                <w:szCs w:val="24"/>
              </w:rPr>
              <w:t xml:space="preserve"> Include a statement regarding the changes for this submission. </w:t>
            </w:r>
          </w:p>
          <w:p w:rsidR="00DD3D89" w:rsidRPr="00F23D8C" w:rsidP="00DD3D89" w14:paraId="145C52B7" w14:textId="77777777">
            <w:pPr>
              <w:rPr>
                <w:rFonts w:ascii="Courier" w:hAnsi="Courier"/>
                <w:color w:val="000000"/>
                <w:sz w:val="24"/>
              </w:rPr>
            </w:pPr>
          </w:p>
        </w:tc>
      </w:tr>
      <w:tr w14:paraId="64999290" w14:textId="77777777" w:rsidTr="00F74690">
        <w:tblPrEx>
          <w:tblW w:w="0" w:type="auto"/>
          <w:tblInd w:w="108" w:type="dxa"/>
          <w:tblLook w:val="04A0"/>
        </w:tblPrEx>
        <w:tc>
          <w:tcPr>
            <w:tcW w:w="9252" w:type="dxa"/>
            <w:shd w:val="clear" w:color="auto" w:fill="auto"/>
          </w:tcPr>
          <w:p w:rsidR="00674109" w:rsidRPr="00F23D8C" w:rsidP="00674109" w14:paraId="41200545"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overflowPunct w:val="0"/>
              <w:autoSpaceDE w:val="0"/>
              <w:autoSpaceDN w:val="0"/>
              <w:adjustRightInd w:val="0"/>
              <w:textAlignment w:val="baseline"/>
              <w:rPr>
                <w:rFonts w:ascii="Times New Roman" w:hAnsi="Times New Roman"/>
                <w:sz w:val="24"/>
              </w:rPr>
            </w:pPr>
            <w:r w:rsidRPr="00F23D8C">
              <w:rPr>
                <w:rFonts w:ascii="Times New Roman" w:hAnsi="Times New Roman"/>
                <w:sz w:val="24"/>
              </w:rPr>
              <w:t>The regulations governing the Previous Participation Certification (HUD-2530) review and clearance procedures are set forth at 24 CFR 200.210 - 200.222, 24 CFR 200.300, and 24 CFR 200.400 – 200.430.  The collection is authorized by 12 U.S.C 1702-1715z; 42 U.S.C. 3535(d). Copies of these authorities are attached.  The HUD-2530 form is used to protect HUD’s Multifamily Housing and Healthcare programs by comprehensively assessing industry participants’ risk.  It is the Department’s policy that participants in its housing programs honor their legal, financial, and contractual obligations.  Accordingly, uniform standards are established for approvals, disapprovals, or withholding actions on principals in projects, based upon their past performances as well as other relevant information.  Respondents such as owners, management agents, master tenants, general contractors, and nursing home operators are subject to review.  The information on this form needs to be collected by the Department to evaluate participants’ previous performance and compliance with contracts, regulations, and directives.  Changes to this submission include incorporation of the new 24 CFR part 200, subpart H regulations published in October 2016.</w:t>
            </w:r>
          </w:p>
          <w:p w:rsidR="00FA2F70" w:rsidRPr="00F23D8C" w:rsidP="001B4FB5" w14:paraId="04770222" w14:textId="77777777">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rPr>
                <w:rFonts w:ascii="Courier" w:hAnsi="Courier"/>
                <w:color w:val="000000"/>
                <w:sz w:val="24"/>
              </w:rPr>
            </w:pPr>
          </w:p>
        </w:tc>
      </w:tr>
      <w:tr w14:paraId="0A0B6242" w14:textId="77777777" w:rsidTr="00F74690">
        <w:tblPrEx>
          <w:tblW w:w="0" w:type="auto"/>
          <w:tblInd w:w="108" w:type="dxa"/>
          <w:tblLook w:val="04A0"/>
        </w:tblPrEx>
        <w:tc>
          <w:tcPr>
            <w:tcW w:w="9252" w:type="dxa"/>
            <w:shd w:val="clear" w:color="auto" w:fill="auto"/>
          </w:tcPr>
          <w:p w:rsidR="00FA2F70" w:rsidRPr="00F23D8C" w:rsidP="001B4FB5" w14:paraId="729891B3" w14:textId="77777777">
            <w:pPr>
              <w:rPr>
                <w:rFonts w:ascii="Times New Roman" w:hAnsi="Times New Roman"/>
                <w:b/>
                <w:color w:val="000000"/>
                <w:sz w:val="24"/>
                <w:szCs w:val="24"/>
              </w:rPr>
            </w:pPr>
            <w:r w:rsidRPr="00F23D8C">
              <w:rPr>
                <w:rFonts w:ascii="Times New Roman" w:hAnsi="Times New Roman"/>
                <w:b/>
                <w:color w:val="000000"/>
                <w:sz w:val="24"/>
                <w:szCs w:val="24"/>
              </w:rPr>
              <w:t xml:space="preserve">2. Indicate how, by whom, and for what purpose the information is to be used. Except for a new collection, indicate the actual use the agency has made of the information received from the current collection. </w:t>
            </w:r>
          </w:p>
          <w:p w:rsidR="00FA2F70" w:rsidRPr="00F23D8C" w:rsidP="001B4FB5" w14:paraId="621A75BD" w14:textId="77777777">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rPr>
                <w:rFonts w:ascii="Courier" w:hAnsi="Courier"/>
                <w:color w:val="000000"/>
                <w:sz w:val="24"/>
              </w:rPr>
            </w:pPr>
          </w:p>
          <w:p w:rsidR="00674109" w:rsidRPr="00F23D8C" w:rsidP="00674109" w14:paraId="2C23BB4A" w14:textId="77777777">
            <w:pPr>
              <w:overflowPunct w:val="0"/>
              <w:autoSpaceDE w:val="0"/>
              <w:autoSpaceDN w:val="0"/>
              <w:adjustRightInd w:val="0"/>
              <w:ind w:right="720"/>
              <w:textAlignment w:val="baseline"/>
              <w:rPr>
                <w:rFonts w:ascii="Times New Roman" w:hAnsi="Times New Roman"/>
                <w:sz w:val="24"/>
              </w:rPr>
            </w:pPr>
            <w:r w:rsidRPr="00F23D8C">
              <w:rPr>
                <w:rFonts w:ascii="Times New Roman" w:hAnsi="Times New Roman"/>
                <w:sz w:val="24"/>
              </w:rPr>
              <w:t xml:space="preserve">HUD multifamily housing and healthcare projects usually involve millions of federal government dollars that has been obligated in subsidized mortgages, rents, grants, construction contracts, and loans.  The information collected is used by HUD multifamily and healthcare staff to evaluate the risk of current/prospective participants in multifamily and healthcare projects to protect departmental interests and safeguard taxpayer dollars. Based on the information provided by participants, each participant’s previous participation is evaluated based on their performance in current projects (REAC scores, MOR rating) and reviewing any non-compliance issues by checking for flags in Active Partners Performance System (APPS).  Only applicants who meet departmental risk criteria are approved for participation in projects.  </w:t>
            </w:r>
          </w:p>
          <w:p w:rsidR="00674109" w:rsidRPr="00F23D8C" w:rsidP="001B4FB5" w14:paraId="71D4C160" w14:textId="77777777">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rPr>
                <w:rFonts w:ascii="Courier" w:hAnsi="Courier"/>
                <w:color w:val="000000"/>
                <w:sz w:val="24"/>
              </w:rPr>
            </w:pPr>
          </w:p>
        </w:tc>
      </w:tr>
      <w:tr w14:paraId="354D0A20" w14:textId="77777777" w:rsidTr="00F74690">
        <w:tblPrEx>
          <w:tblW w:w="0" w:type="auto"/>
          <w:tblInd w:w="108" w:type="dxa"/>
          <w:tblLook w:val="04A0"/>
        </w:tblPrEx>
        <w:tc>
          <w:tcPr>
            <w:tcW w:w="9252" w:type="dxa"/>
            <w:shd w:val="clear" w:color="auto" w:fill="auto"/>
          </w:tcPr>
          <w:p w:rsidR="00FA2F70" w:rsidRPr="00F23D8C" w:rsidP="001B4FB5" w14:paraId="71C5447B" w14:textId="77777777">
            <w:pPr>
              <w:rPr>
                <w:rFonts w:ascii="Times New Roman" w:hAnsi="Times New Roman"/>
                <w:b/>
                <w:color w:val="000000"/>
                <w:sz w:val="24"/>
                <w:szCs w:val="24"/>
              </w:rPr>
            </w:pPr>
            <w:r w:rsidRPr="00F23D8C">
              <w:rPr>
                <w:rFonts w:ascii="Times New Roman" w:hAnsi="Times New Roman"/>
                <w:b/>
                <w:color w:val="000000"/>
                <w:sz w:val="24"/>
                <w:szCs w:val="24"/>
              </w:rPr>
              <w:t xml:space="preserve">3. 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 </w:t>
            </w:r>
          </w:p>
          <w:p w:rsidR="00FA2F70" w:rsidRPr="00F23D8C" w:rsidP="001B4FB5" w14:paraId="37E11FF7" w14:textId="77777777">
            <w:pPr>
              <w:rPr>
                <w:rFonts w:ascii="Times New Roman" w:hAnsi="Times New Roman"/>
                <w:b/>
                <w:color w:val="000000"/>
                <w:sz w:val="24"/>
                <w:szCs w:val="24"/>
              </w:rPr>
            </w:pPr>
          </w:p>
          <w:p w:rsidR="00674109" w:rsidRPr="00F23D8C" w:rsidP="00674109" w14:paraId="5294152E" w14:textId="77777777">
            <w:pPr>
              <w:overflowPunct w:val="0"/>
              <w:autoSpaceDE w:val="0"/>
              <w:autoSpaceDN w:val="0"/>
              <w:adjustRightInd w:val="0"/>
              <w:ind w:right="720"/>
              <w:textAlignment w:val="baseline"/>
              <w:rPr>
                <w:rFonts w:ascii="Times New Roman" w:hAnsi="Times New Roman"/>
                <w:sz w:val="24"/>
              </w:rPr>
            </w:pPr>
            <w:r w:rsidRPr="00F23D8C">
              <w:rPr>
                <w:rFonts w:ascii="Times New Roman" w:hAnsi="Times New Roman"/>
                <w:sz w:val="24"/>
              </w:rPr>
              <w:t xml:space="preserve">The collection of this information is automated through APPS.  This enables participants to send the information electronically thus saving time and money.  The APPS also lets participants keep their participation information current and updated in the system.  Automation eliminated the need for sending the information in paper format. The moment the applicant sends the HUD form 2530 electronically, HUD staff can review the form and take necessary action thus eliminating delay in processing the applications. The system is also automated to notify applicants of the review results.   Participants also have the option to submit the information in paper.  HUD is currently discussing ways to upgrade the system to new software to improve efficiency.  </w:t>
            </w:r>
          </w:p>
          <w:p w:rsidR="00674109" w:rsidRPr="00F23D8C" w:rsidP="001B4FB5" w14:paraId="15FD665F" w14:textId="77777777">
            <w:pPr>
              <w:rPr>
                <w:rFonts w:ascii="Times New Roman" w:hAnsi="Times New Roman"/>
                <w:b/>
                <w:color w:val="000000"/>
                <w:sz w:val="24"/>
                <w:szCs w:val="24"/>
              </w:rPr>
            </w:pPr>
          </w:p>
        </w:tc>
      </w:tr>
      <w:tr w14:paraId="6FD53B11" w14:textId="77777777" w:rsidTr="00F74690">
        <w:tblPrEx>
          <w:tblW w:w="0" w:type="auto"/>
          <w:tblInd w:w="108" w:type="dxa"/>
          <w:tblLook w:val="04A0"/>
        </w:tblPrEx>
        <w:tc>
          <w:tcPr>
            <w:tcW w:w="9252" w:type="dxa"/>
            <w:shd w:val="clear" w:color="auto" w:fill="auto"/>
          </w:tcPr>
          <w:p w:rsidR="00FA2F70" w:rsidRPr="00F23D8C" w:rsidP="001B4FB5" w14:paraId="678A4FA1" w14:textId="77777777">
            <w:pPr>
              <w:rPr>
                <w:rFonts w:ascii="Times New Roman" w:hAnsi="Times New Roman"/>
                <w:b/>
                <w:color w:val="000000"/>
                <w:sz w:val="24"/>
                <w:szCs w:val="24"/>
              </w:rPr>
            </w:pPr>
            <w:r w:rsidRPr="00F23D8C">
              <w:rPr>
                <w:rFonts w:ascii="Times New Roman" w:hAnsi="Times New Roman"/>
                <w:b/>
                <w:color w:val="000000"/>
                <w:sz w:val="24"/>
                <w:szCs w:val="24"/>
              </w:rPr>
              <w:t xml:space="preserve">4. Describe efforts to identify duplication. Show specifically why any similar information already available cannot be used or modified for use for the purposes described in Item 2 above. </w:t>
            </w:r>
          </w:p>
          <w:p w:rsidR="00FA2F70" w:rsidRPr="00F23D8C" w:rsidP="001B4FB5" w14:paraId="401DC3CE" w14:textId="77777777">
            <w:pPr>
              <w:rPr>
                <w:rFonts w:ascii="Times New Roman" w:hAnsi="Times New Roman"/>
                <w:b/>
                <w:color w:val="000000"/>
                <w:sz w:val="24"/>
                <w:szCs w:val="24"/>
              </w:rPr>
            </w:pPr>
          </w:p>
          <w:p w:rsidR="00674109" w:rsidRPr="00F23D8C" w:rsidP="00674109" w14:paraId="50ED9A64"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overflowPunct w:val="0"/>
              <w:autoSpaceDE w:val="0"/>
              <w:autoSpaceDN w:val="0"/>
              <w:adjustRightInd w:val="0"/>
              <w:textAlignment w:val="baseline"/>
              <w:rPr>
                <w:rFonts w:ascii="Times New Roman" w:hAnsi="Times New Roman"/>
                <w:sz w:val="24"/>
                <w:szCs w:val="24"/>
              </w:rPr>
            </w:pPr>
            <w:r w:rsidRPr="00F23D8C">
              <w:rPr>
                <w:rFonts w:ascii="Times New Roman" w:hAnsi="Times New Roman"/>
                <w:sz w:val="24"/>
              </w:rPr>
              <w:t>No duplication exists.</w:t>
            </w:r>
          </w:p>
          <w:p w:rsidR="00674109" w:rsidRPr="00F23D8C" w:rsidP="001B4FB5" w14:paraId="4648BF07" w14:textId="77777777">
            <w:pPr>
              <w:rPr>
                <w:rFonts w:ascii="Times New Roman" w:hAnsi="Times New Roman"/>
                <w:b/>
                <w:color w:val="000000"/>
                <w:sz w:val="24"/>
                <w:szCs w:val="24"/>
              </w:rPr>
            </w:pPr>
          </w:p>
        </w:tc>
      </w:tr>
      <w:tr w14:paraId="448543A8" w14:textId="77777777" w:rsidTr="00F74690">
        <w:tblPrEx>
          <w:tblW w:w="0" w:type="auto"/>
          <w:tblInd w:w="108" w:type="dxa"/>
          <w:tblLook w:val="04A0"/>
        </w:tblPrEx>
        <w:tc>
          <w:tcPr>
            <w:tcW w:w="9252" w:type="dxa"/>
            <w:shd w:val="clear" w:color="auto" w:fill="auto"/>
          </w:tcPr>
          <w:p w:rsidR="00FA2F70" w:rsidRPr="00F23D8C" w:rsidP="001B4FB5" w14:paraId="6247FEF9" w14:textId="77777777">
            <w:pPr>
              <w:rPr>
                <w:rFonts w:ascii="Times New Roman" w:hAnsi="Times New Roman"/>
                <w:b/>
                <w:color w:val="000000"/>
                <w:sz w:val="24"/>
                <w:szCs w:val="24"/>
              </w:rPr>
            </w:pPr>
            <w:r w:rsidRPr="00F23D8C">
              <w:rPr>
                <w:rFonts w:ascii="Times New Roman" w:hAnsi="Times New Roman"/>
                <w:b/>
                <w:color w:val="000000"/>
                <w:sz w:val="24"/>
                <w:szCs w:val="24"/>
              </w:rPr>
              <w:t xml:space="preserve">5. If the collection of information impacts small businesses or other small entities (Item 5 of OMB Form 83-I), describe any methods used to minimize burden. </w:t>
            </w:r>
          </w:p>
          <w:p w:rsidR="00FA2F70" w:rsidRPr="00F23D8C" w:rsidP="001B4FB5" w14:paraId="7F0D83C6" w14:textId="77777777">
            <w:pPr>
              <w:rPr>
                <w:rFonts w:ascii="Times New Roman" w:hAnsi="Times New Roman"/>
                <w:b/>
                <w:color w:val="000000"/>
                <w:sz w:val="24"/>
                <w:szCs w:val="24"/>
              </w:rPr>
            </w:pPr>
          </w:p>
        </w:tc>
      </w:tr>
      <w:tr w14:paraId="29E32077" w14:textId="77777777" w:rsidTr="00F74690">
        <w:tblPrEx>
          <w:tblW w:w="0" w:type="auto"/>
          <w:tblInd w:w="108" w:type="dxa"/>
          <w:tblLook w:val="04A0"/>
        </w:tblPrEx>
        <w:tc>
          <w:tcPr>
            <w:tcW w:w="9252" w:type="dxa"/>
            <w:shd w:val="clear" w:color="auto" w:fill="auto"/>
          </w:tcPr>
          <w:p w:rsidR="00674109" w:rsidRPr="00F23D8C" w:rsidP="00674109" w14:paraId="47816045"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overflowPunct w:val="0"/>
              <w:autoSpaceDE w:val="0"/>
              <w:autoSpaceDN w:val="0"/>
              <w:adjustRightInd w:val="0"/>
              <w:textAlignment w:val="baseline"/>
              <w:rPr>
                <w:rFonts w:ascii="Times New Roman" w:hAnsi="Times New Roman"/>
                <w:sz w:val="24"/>
                <w:szCs w:val="24"/>
              </w:rPr>
            </w:pPr>
            <w:r w:rsidRPr="00F23D8C">
              <w:rPr>
                <w:rFonts w:ascii="Times New Roman" w:hAnsi="Times New Roman"/>
                <w:sz w:val="24"/>
              </w:rPr>
              <w:t>This collection will not have a significant economic impact on small businesses or entities.</w:t>
            </w:r>
          </w:p>
          <w:p w:rsidR="00FA2F70" w:rsidRPr="00F23D8C" w:rsidP="001B4FB5" w14:paraId="4957018B" w14:textId="77777777">
            <w:pPr>
              <w:rPr>
                <w:rFonts w:ascii="Times New Roman" w:hAnsi="Times New Roman"/>
                <w:b/>
                <w:color w:val="000000"/>
                <w:sz w:val="24"/>
                <w:szCs w:val="24"/>
              </w:rPr>
            </w:pPr>
          </w:p>
        </w:tc>
      </w:tr>
    </w:tbl>
    <w:p w:rsidR="00FA2F70" w:rsidRPr="00F23D8C" w:rsidP="00FA2F70" w14:paraId="09614F73" w14:textId="77777777">
      <w:pPr>
        <w:rPr>
          <w:rFonts w:ascii="Times New Roman" w:hAnsi="Times New Roman"/>
          <w:b/>
          <w:color w:val="000000"/>
          <w:sz w:val="24"/>
          <w:szCs w:val="24"/>
        </w:rPr>
      </w:pPr>
    </w:p>
    <w:tbl>
      <w:tblPr>
        <w:tblW w:w="0" w:type="auto"/>
        <w:tblInd w:w="108" w:type="dxa"/>
        <w:tblLook w:val="04A0"/>
      </w:tblPr>
      <w:tblGrid>
        <w:gridCol w:w="9252"/>
      </w:tblGrid>
      <w:tr w14:paraId="194B82FC" w14:textId="77777777" w:rsidTr="00F74690">
        <w:tblPrEx>
          <w:tblW w:w="0" w:type="auto"/>
          <w:tblInd w:w="108" w:type="dxa"/>
          <w:tblLook w:val="04A0"/>
        </w:tblPrEx>
        <w:tc>
          <w:tcPr>
            <w:tcW w:w="9252" w:type="dxa"/>
            <w:shd w:val="clear" w:color="auto" w:fill="auto"/>
          </w:tcPr>
          <w:p w:rsidR="00FA2F70" w:rsidRPr="00F23D8C" w:rsidP="001B4FB5" w14:paraId="75319690" w14:textId="77777777">
            <w:pPr>
              <w:rPr>
                <w:rFonts w:ascii="Times New Roman" w:hAnsi="Times New Roman"/>
                <w:b/>
                <w:color w:val="000000"/>
                <w:sz w:val="24"/>
                <w:szCs w:val="24"/>
              </w:rPr>
            </w:pPr>
            <w:r w:rsidRPr="00F23D8C">
              <w:rPr>
                <w:rFonts w:ascii="Times New Roman" w:hAnsi="Times New Roman"/>
                <w:b/>
                <w:color w:val="000000"/>
                <w:sz w:val="24"/>
                <w:szCs w:val="24"/>
              </w:rPr>
              <w:t xml:space="preserve">6. Describe the consequence to Federal program or policy activities if the collection is not conducted or is conducted less frequently, as well as any technical or legal obstacles to reducing burden. </w:t>
            </w:r>
          </w:p>
          <w:p w:rsidR="00674109" w:rsidRPr="00F23D8C" w:rsidP="001B4FB5" w14:paraId="0A69FD77" w14:textId="77777777">
            <w:pPr>
              <w:rPr>
                <w:rFonts w:ascii="Times New Roman" w:hAnsi="Times New Roman"/>
                <w:b/>
                <w:color w:val="000000"/>
                <w:sz w:val="24"/>
                <w:szCs w:val="24"/>
              </w:rPr>
            </w:pPr>
          </w:p>
          <w:p w:rsidR="00674109" w:rsidRPr="00F23D8C" w:rsidP="00674109" w14:paraId="1F2D681E" w14:textId="77777777">
            <w:pPr>
              <w:tabs>
                <w:tab w:val="left" w:pos="360"/>
              </w:tabs>
              <w:overflowPunct w:val="0"/>
              <w:autoSpaceDE w:val="0"/>
              <w:autoSpaceDN w:val="0"/>
              <w:adjustRightInd w:val="0"/>
              <w:ind w:right="720"/>
              <w:textAlignment w:val="baseline"/>
              <w:rPr>
                <w:rFonts w:ascii="Times New Roman" w:hAnsi="Times New Roman"/>
                <w:sz w:val="24"/>
              </w:rPr>
            </w:pPr>
            <w:r w:rsidRPr="00F23D8C">
              <w:rPr>
                <w:rFonts w:ascii="Times New Roman" w:hAnsi="Times New Roman"/>
                <w:sz w:val="24"/>
              </w:rPr>
              <w:t>The information collected by the Form HUD-2530 is the minimum needed to achieve program objectives.  The information collected and the frequency with which it is collected is necessary for the Department to manage the risk to the mortgage insurance fund. If the collection is not conducted or the frequency is reduced, it can hamper departmental interest of protecting taxpayer money. Reducing burden may result in not having sufficient information to assess risk.</w:t>
            </w:r>
          </w:p>
          <w:p w:rsidR="00FA2F70" w:rsidRPr="00F23D8C" w:rsidP="001B4FB5" w14:paraId="2C000EFB" w14:textId="77777777">
            <w:pPr>
              <w:rPr>
                <w:rFonts w:ascii="Times New Roman" w:hAnsi="Times New Roman"/>
                <w:b/>
                <w:color w:val="000000"/>
                <w:sz w:val="24"/>
                <w:szCs w:val="24"/>
              </w:rPr>
            </w:pPr>
          </w:p>
        </w:tc>
      </w:tr>
      <w:tr w14:paraId="28ED0039" w14:textId="77777777" w:rsidTr="00F74690">
        <w:tblPrEx>
          <w:tblW w:w="0" w:type="auto"/>
          <w:tblInd w:w="108" w:type="dxa"/>
          <w:tblLook w:val="04A0"/>
        </w:tblPrEx>
        <w:tc>
          <w:tcPr>
            <w:tcW w:w="9252" w:type="dxa"/>
            <w:shd w:val="clear" w:color="auto" w:fill="auto"/>
          </w:tcPr>
          <w:p w:rsidR="00FA2F70" w:rsidRPr="00F23D8C" w:rsidP="001B4FB5" w14:paraId="00ECC22F" w14:textId="77777777">
            <w:pPr>
              <w:rPr>
                <w:rFonts w:ascii="Times New Roman" w:hAnsi="Times New Roman"/>
                <w:b/>
                <w:color w:val="000000"/>
                <w:sz w:val="24"/>
                <w:szCs w:val="24"/>
              </w:rPr>
            </w:pPr>
            <w:r w:rsidRPr="00F23D8C">
              <w:rPr>
                <w:rFonts w:ascii="Times New Roman" w:hAnsi="Times New Roman"/>
                <w:b/>
                <w:color w:val="000000"/>
                <w:sz w:val="24"/>
                <w:szCs w:val="24"/>
              </w:rPr>
              <w:t xml:space="preserve">7. Explain any special circumstances that would cause an information collection to be conducted in a manner: </w:t>
            </w:r>
            <w:r w:rsidRPr="00F23D8C" w:rsidR="00695EEE">
              <w:rPr>
                <w:rFonts w:ascii="Times New Roman" w:hAnsi="Times New Roman"/>
                <w:b/>
                <w:color w:val="000000"/>
                <w:sz w:val="24"/>
                <w:szCs w:val="24"/>
              </w:rPr>
              <w:t xml:space="preserve"> (PLEASE ANSWER EACH BULLET SEPARATELY)</w:t>
            </w:r>
          </w:p>
          <w:p w:rsidR="00FA2F70" w:rsidRPr="00F23D8C" w:rsidP="001B4FB5" w14:paraId="15E2473D" w14:textId="77777777">
            <w:pPr>
              <w:rPr>
                <w:rFonts w:ascii="Times New Roman" w:hAnsi="Times New Roman"/>
                <w:b/>
                <w:color w:val="000000"/>
                <w:sz w:val="24"/>
                <w:szCs w:val="24"/>
              </w:rPr>
            </w:pPr>
          </w:p>
          <w:p w:rsidR="00FA2F70" w:rsidRPr="00F23D8C" w:rsidP="001B4FB5" w14:paraId="24D3B18D" w14:textId="77777777">
            <w:pPr>
              <w:rPr>
                <w:rFonts w:ascii="Times New Roman" w:hAnsi="Times New Roman"/>
                <w:color w:val="000000"/>
                <w:sz w:val="24"/>
                <w:szCs w:val="24"/>
              </w:rPr>
            </w:pPr>
            <w:r w:rsidRPr="00F23D8C">
              <w:rPr>
                <w:rFonts w:ascii="Times New Roman" w:hAnsi="Times New Roman"/>
                <w:color w:val="000000"/>
                <w:sz w:val="24"/>
                <w:szCs w:val="24"/>
              </w:rPr>
              <w:t xml:space="preserve">* requiring respondents to report information to the agency more often than quarterly; </w:t>
            </w:r>
            <w:r w:rsidRPr="00F23D8C" w:rsidR="00DD3D89">
              <w:rPr>
                <w:rFonts w:ascii="Times New Roman" w:hAnsi="Times New Roman"/>
                <w:color w:val="000000"/>
                <w:sz w:val="24"/>
                <w:szCs w:val="24"/>
              </w:rPr>
              <w:br/>
            </w:r>
          </w:p>
          <w:p w:rsidR="00D35DDB" w:rsidRPr="00E72162" w:rsidP="001B4FB5" w14:paraId="4024223F" w14:textId="452E87C4">
            <w:pPr>
              <w:pStyle w:val="ListParagraph"/>
              <w:numPr>
                <w:ilvl w:val="0"/>
                <w:numId w:val="9"/>
              </w:numPr>
              <w:tabs>
                <w:tab w:val="left" w:pos="600"/>
              </w:tabs>
              <w:ind w:right="720"/>
              <w:rPr>
                <w:color w:val="000000"/>
                <w:sz w:val="24"/>
                <w:szCs w:val="24"/>
              </w:rPr>
            </w:pPr>
            <w:r w:rsidRPr="00E72162">
              <w:rPr>
                <w:bCs/>
                <w:sz w:val="24"/>
              </w:rPr>
              <w:t xml:space="preserve">Participants can participate in multifamily and healthcare programs at will and there is no open season for participation.  As such, any time industry partners decide to participate, they should submit 2530 for HUD to evaluate risk. Thus, the collection of information </w:t>
            </w:r>
            <w:r w:rsidR="00E72162">
              <w:rPr>
                <w:bCs/>
                <w:sz w:val="24"/>
              </w:rPr>
              <w:t xml:space="preserve">does not </w:t>
            </w:r>
            <w:r w:rsidRPr="00E72162" w:rsidR="00E72162">
              <w:rPr>
                <w:bCs/>
                <w:sz w:val="24"/>
              </w:rPr>
              <w:t>requir</w:t>
            </w:r>
            <w:r w:rsidR="00E72162">
              <w:rPr>
                <w:bCs/>
                <w:sz w:val="24"/>
              </w:rPr>
              <w:t>e</w:t>
            </w:r>
            <w:r w:rsidRPr="00E72162" w:rsidR="00E72162">
              <w:rPr>
                <w:bCs/>
                <w:sz w:val="24"/>
              </w:rPr>
              <w:t xml:space="preserve"> respondents to report information to the agency more often than quarterly</w:t>
            </w:r>
            <w:r w:rsidR="00E72162">
              <w:rPr>
                <w:bCs/>
                <w:sz w:val="24"/>
              </w:rPr>
              <w:t xml:space="preserve">. </w:t>
            </w:r>
          </w:p>
          <w:p w:rsidR="00E72162" w:rsidRPr="00E72162" w:rsidP="00E72162" w14:paraId="251B537B" w14:textId="77777777">
            <w:pPr>
              <w:pStyle w:val="ListParagraph"/>
              <w:tabs>
                <w:tab w:val="left" w:pos="600"/>
              </w:tabs>
              <w:ind w:left="1080" w:right="720"/>
              <w:rPr>
                <w:color w:val="000000"/>
                <w:sz w:val="24"/>
                <w:szCs w:val="24"/>
              </w:rPr>
            </w:pPr>
          </w:p>
          <w:p w:rsidR="00FA2F70" w:rsidRPr="00F23D8C" w:rsidP="001B4FB5" w14:paraId="45429750" w14:textId="77777777">
            <w:pPr>
              <w:rPr>
                <w:rFonts w:ascii="Times New Roman" w:hAnsi="Times New Roman"/>
                <w:color w:val="000000"/>
                <w:sz w:val="24"/>
                <w:szCs w:val="24"/>
              </w:rPr>
            </w:pPr>
            <w:r w:rsidRPr="00F23D8C">
              <w:rPr>
                <w:rFonts w:ascii="Times New Roman" w:hAnsi="Times New Roman"/>
                <w:color w:val="000000"/>
                <w:sz w:val="24"/>
                <w:szCs w:val="24"/>
              </w:rPr>
              <w:t xml:space="preserve">* requiring respondents to prepare a written response to a collection of information in fewer than 30 days after receipt of it; </w:t>
            </w:r>
          </w:p>
          <w:p w:rsidR="00674109" w:rsidRPr="00F23D8C" w:rsidP="00674109" w14:paraId="26B3BC65" w14:textId="77777777">
            <w:pPr>
              <w:pStyle w:val="ListParagraph"/>
              <w:numPr>
                <w:ilvl w:val="0"/>
                <w:numId w:val="9"/>
              </w:numPr>
              <w:tabs>
                <w:tab w:val="left" w:pos="600"/>
              </w:tabs>
              <w:ind w:right="720"/>
              <w:rPr>
                <w:bCs/>
                <w:sz w:val="24"/>
              </w:rPr>
            </w:pPr>
            <w:r w:rsidRPr="00F23D8C">
              <w:rPr>
                <w:bCs/>
                <w:sz w:val="24"/>
              </w:rPr>
              <w:t xml:space="preserve">The information collection is mandated by </w:t>
            </w:r>
            <w:r w:rsidRPr="00F23D8C">
              <w:rPr>
                <w:sz w:val="24"/>
              </w:rPr>
              <w:t>24 CFR 200.210 - 200.222 and is authorized by 12 U.S.C 1702-1715z; 42 U.S.C. 3535(d). No other communication is provided to respondents prior to collection.</w:t>
            </w:r>
          </w:p>
          <w:p w:rsidR="00674109" w:rsidRPr="00F23D8C" w:rsidP="001B4FB5" w14:paraId="584F2A7C" w14:textId="77777777">
            <w:pPr>
              <w:rPr>
                <w:rFonts w:ascii="Times New Roman" w:hAnsi="Times New Roman"/>
                <w:color w:val="000000"/>
                <w:sz w:val="24"/>
                <w:szCs w:val="24"/>
              </w:rPr>
            </w:pPr>
          </w:p>
          <w:p w:rsidR="00695EEE" w:rsidRPr="00F23D8C" w:rsidP="001B4FB5" w14:paraId="701DAEEF" w14:textId="77777777">
            <w:pPr>
              <w:rPr>
                <w:rFonts w:ascii="Times New Roman" w:hAnsi="Times New Roman"/>
                <w:color w:val="000000"/>
                <w:sz w:val="24"/>
                <w:szCs w:val="24"/>
              </w:rPr>
            </w:pPr>
            <w:r w:rsidRPr="00F23D8C">
              <w:rPr>
                <w:rFonts w:ascii="Times New Roman" w:hAnsi="Times New Roman"/>
                <w:color w:val="000000"/>
                <w:sz w:val="24"/>
                <w:szCs w:val="24"/>
              </w:rPr>
              <w:t xml:space="preserve">* requiring respondents to submit more than an original and two copies of any document; </w:t>
            </w:r>
            <w:r w:rsidRPr="00F23D8C" w:rsidR="00DD3D89">
              <w:rPr>
                <w:rFonts w:ascii="Times New Roman" w:hAnsi="Times New Roman"/>
                <w:color w:val="000000"/>
                <w:sz w:val="24"/>
                <w:szCs w:val="24"/>
              </w:rPr>
              <w:br/>
            </w:r>
          </w:p>
          <w:p w:rsidR="00674109" w:rsidRPr="00F23D8C" w:rsidP="00674109" w14:paraId="3DCD0980" w14:textId="77777777">
            <w:pPr>
              <w:pStyle w:val="ListParagraph"/>
              <w:numPr>
                <w:ilvl w:val="0"/>
                <w:numId w:val="9"/>
              </w:numPr>
              <w:tabs>
                <w:tab w:val="left" w:pos="600"/>
              </w:tabs>
              <w:ind w:right="720"/>
              <w:rPr>
                <w:bCs/>
                <w:sz w:val="24"/>
              </w:rPr>
            </w:pPr>
            <w:r w:rsidRPr="00F23D8C">
              <w:rPr>
                <w:bCs/>
                <w:sz w:val="24"/>
              </w:rPr>
              <w:t>Respondents are required to submit one copy of the document, either electronically or in paper.</w:t>
            </w:r>
          </w:p>
          <w:p w:rsidR="00695EEE" w:rsidRPr="00F23D8C" w:rsidP="001B4FB5" w14:paraId="7DF244F2" w14:textId="77777777">
            <w:pPr>
              <w:rPr>
                <w:rFonts w:ascii="Times New Roman" w:hAnsi="Times New Roman"/>
                <w:color w:val="000000"/>
                <w:sz w:val="24"/>
                <w:szCs w:val="24"/>
              </w:rPr>
            </w:pPr>
          </w:p>
          <w:p w:rsidR="00FA2F70" w:rsidRPr="00F23D8C" w:rsidP="001B4FB5" w14:paraId="524BE2C3" w14:textId="77777777">
            <w:pPr>
              <w:rPr>
                <w:rFonts w:ascii="Times New Roman" w:hAnsi="Times New Roman"/>
                <w:color w:val="000000"/>
                <w:sz w:val="24"/>
                <w:szCs w:val="24"/>
              </w:rPr>
            </w:pPr>
            <w:r w:rsidRPr="00F23D8C">
              <w:rPr>
                <w:rFonts w:ascii="Times New Roman" w:hAnsi="Times New Roman"/>
                <w:color w:val="000000"/>
                <w:sz w:val="24"/>
                <w:szCs w:val="24"/>
              </w:rPr>
              <w:t xml:space="preserve">* requiring respondents to retain records, other than health, medical, government contract, grant-in-aid, or tax records, for more than three years; </w:t>
            </w:r>
            <w:r w:rsidRPr="00F23D8C" w:rsidR="00DD3D89">
              <w:rPr>
                <w:rFonts w:ascii="Times New Roman" w:hAnsi="Times New Roman"/>
                <w:color w:val="000000"/>
                <w:sz w:val="24"/>
                <w:szCs w:val="24"/>
              </w:rPr>
              <w:br/>
            </w:r>
          </w:p>
          <w:p w:rsidR="00674109" w:rsidRPr="00F23D8C" w:rsidP="00674109" w14:paraId="44472D94" w14:textId="77777777">
            <w:pPr>
              <w:pStyle w:val="ListParagraph"/>
              <w:numPr>
                <w:ilvl w:val="0"/>
                <w:numId w:val="9"/>
              </w:numPr>
              <w:tabs>
                <w:tab w:val="left" w:pos="600"/>
              </w:tabs>
              <w:ind w:right="720"/>
              <w:rPr>
                <w:bCs/>
                <w:sz w:val="24"/>
              </w:rPr>
            </w:pPr>
            <w:r w:rsidRPr="00F23D8C">
              <w:rPr>
                <w:bCs/>
                <w:sz w:val="24"/>
              </w:rPr>
              <w:t>Respondents should keep the records as long as they participate in the program.</w:t>
            </w:r>
          </w:p>
          <w:p w:rsidR="00D35DDB" w:rsidRPr="00F23D8C" w:rsidP="001B4FB5" w14:paraId="79AC5F54" w14:textId="77777777">
            <w:pPr>
              <w:rPr>
                <w:rFonts w:ascii="Times New Roman" w:hAnsi="Times New Roman"/>
                <w:color w:val="000000"/>
                <w:sz w:val="24"/>
                <w:szCs w:val="24"/>
              </w:rPr>
            </w:pPr>
          </w:p>
          <w:p w:rsidR="00FA2F70" w:rsidRPr="00F23D8C" w:rsidP="001B4FB5" w14:paraId="64D20E2D" w14:textId="77777777">
            <w:pPr>
              <w:rPr>
                <w:rFonts w:ascii="Times New Roman" w:hAnsi="Times New Roman"/>
                <w:color w:val="000000"/>
                <w:sz w:val="24"/>
                <w:szCs w:val="24"/>
              </w:rPr>
            </w:pPr>
            <w:r w:rsidRPr="00F23D8C">
              <w:rPr>
                <w:rFonts w:ascii="Times New Roman" w:hAnsi="Times New Roman"/>
                <w:color w:val="000000"/>
                <w:sz w:val="24"/>
                <w:szCs w:val="24"/>
              </w:rPr>
              <w:t xml:space="preserve">* in connection with a statistical survey, that is not designed to produce valid and reliable results that can be generalized to the universe of study; </w:t>
            </w:r>
            <w:r w:rsidRPr="00F23D8C" w:rsidR="00DD3D89">
              <w:rPr>
                <w:rFonts w:ascii="Times New Roman" w:hAnsi="Times New Roman"/>
                <w:color w:val="000000"/>
                <w:sz w:val="24"/>
                <w:szCs w:val="24"/>
              </w:rPr>
              <w:br/>
            </w:r>
          </w:p>
          <w:p w:rsidR="00797F95" w:rsidRPr="00F23D8C" w:rsidP="00797F95" w14:paraId="6976CD81" w14:textId="77777777">
            <w:pPr>
              <w:pStyle w:val="ListParagraph"/>
              <w:numPr>
                <w:ilvl w:val="0"/>
                <w:numId w:val="9"/>
              </w:numPr>
              <w:tabs>
                <w:tab w:val="left" w:pos="600"/>
              </w:tabs>
              <w:ind w:right="720"/>
              <w:rPr>
                <w:bCs/>
                <w:sz w:val="24"/>
              </w:rPr>
            </w:pPr>
            <w:r w:rsidRPr="00F23D8C">
              <w:rPr>
                <w:bCs/>
                <w:sz w:val="24"/>
              </w:rPr>
              <w:t>This collection of information does not requires any statistical survey.</w:t>
            </w:r>
          </w:p>
          <w:p w:rsidR="00797F95" w:rsidRPr="00F23D8C" w:rsidP="001B4FB5" w14:paraId="0DB6C30E" w14:textId="77777777">
            <w:pPr>
              <w:rPr>
                <w:rFonts w:ascii="Times New Roman" w:hAnsi="Times New Roman"/>
                <w:color w:val="000000"/>
                <w:sz w:val="24"/>
                <w:szCs w:val="24"/>
              </w:rPr>
            </w:pPr>
          </w:p>
          <w:p w:rsidR="00FA2F70" w:rsidRPr="00F23D8C" w:rsidP="001B4FB5" w14:paraId="3765A6DC" w14:textId="77777777">
            <w:pPr>
              <w:rPr>
                <w:rFonts w:ascii="Times New Roman" w:hAnsi="Times New Roman"/>
                <w:color w:val="000000"/>
                <w:sz w:val="24"/>
                <w:szCs w:val="24"/>
              </w:rPr>
            </w:pPr>
            <w:r w:rsidRPr="00F23D8C">
              <w:rPr>
                <w:rFonts w:ascii="Times New Roman" w:hAnsi="Times New Roman"/>
                <w:color w:val="000000"/>
                <w:sz w:val="24"/>
                <w:szCs w:val="24"/>
              </w:rPr>
              <w:t xml:space="preserve">* requiring the use of a statistical data classification that has not been reviewed and approved by OMB; </w:t>
            </w:r>
            <w:r w:rsidRPr="00F23D8C" w:rsidR="00DD3D89">
              <w:rPr>
                <w:rFonts w:ascii="Times New Roman" w:hAnsi="Times New Roman"/>
                <w:color w:val="000000"/>
                <w:sz w:val="24"/>
                <w:szCs w:val="24"/>
              </w:rPr>
              <w:br/>
            </w:r>
          </w:p>
          <w:p w:rsidR="00797F95" w:rsidRPr="00F23D8C" w:rsidP="00797F95" w14:paraId="51BF174B" w14:textId="77777777">
            <w:pPr>
              <w:pStyle w:val="ListParagraph"/>
              <w:numPr>
                <w:ilvl w:val="0"/>
                <w:numId w:val="9"/>
              </w:numPr>
              <w:tabs>
                <w:tab w:val="left" w:pos="600"/>
              </w:tabs>
              <w:ind w:right="720"/>
              <w:rPr>
                <w:bCs/>
                <w:sz w:val="24"/>
              </w:rPr>
            </w:pPr>
            <w:r w:rsidRPr="00F23D8C">
              <w:rPr>
                <w:bCs/>
                <w:sz w:val="24"/>
              </w:rPr>
              <w:t>This collection of information does not require any statistical survey.</w:t>
            </w:r>
          </w:p>
          <w:p w:rsidR="00797F95" w:rsidRPr="00F23D8C" w:rsidP="001B4FB5" w14:paraId="2AED7C21" w14:textId="77777777">
            <w:pPr>
              <w:rPr>
                <w:rFonts w:ascii="Times New Roman" w:hAnsi="Times New Roman"/>
                <w:color w:val="000000"/>
                <w:sz w:val="24"/>
                <w:szCs w:val="24"/>
              </w:rPr>
            </w:pPr>
          </w:p>
          <w:p w:rsidR="00FA2F70" w:rsidRPr="00F23D8C" w:rsidP="001B4FB5" w14:paraId="73BFB655" w14:textId="77777777">
            <w:pPr>
              <w:rPr>
                <w:rFonts w:ascii="Times New Roman" w:hAnsi="Times New Roman"/>
                <w:color w:val="000000"/>
                <w:sz w:val="24"/>
                <w:szCs w:val="24"/>
              </w:rPr>
            </w:pPr>
            <w:r w:rsidRPr="00F23D8C">
              <w:rPr>
                <w:rFonts w:ascii="Times New Roman" w:hAnsi="Times New Roman"/>
                <w:color w:val="000000"/>
                <w:sz w:val="24"/>
                <w:szCs w:val="24"/>
              </w:rPr>
              <w:t xml:space="preserve">* that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 or </w:t>
            </w:r>
          </w:p>
          <w:p w:rsidR="00F74690" w:rsidRPr="00F23D8C" w:rsidP="001B4FB5" w14:paraId="1CC2CB80" w14:textId="77777777">
            <w:pPr>
              <w:rPr>
                <w:rFonts w:ascii="Times New Roman" w:hAnsi="Times New Roman"/>
                <w:sz w:val="24"/>
              </w:rPr>
            </w:pPr>
          </w:p>
          <w:p w:rsidR="00D35DDB" w:rsidRPr="00F23D8C" w:rsidP="00F74690" w14:paraId="7805A146" w14:textId="77777777">
            <w:pPr>
              <w:pStyle w:val="ListParagraph"/>
              <w:numPr>
                <w:ilvl w:val="0"/>
                <w:numId w:val="9"/>
              </w:numPr>
              <w:rPr>
                <w:color w:val="000000"/>
                <w:sz w:val="24"/>
                <w:szCs w:val="24"/>
              </w:rPr>
            </w:pPr>
            <w:r w:rsidRPr="00F23D8C">
              <w:rPr>
                <w:sz w:val="24"/>
              </w:rPr>
              <w:t xml:space="preserve">The collection is authorized by 12 U.S.C 1702-1715z; 42 U.S.C. 3535(d). HUD form 2530 is created to collect information as mandated by 24 CFR Part 200 and requires SSN# to be listed on the form. </w:t>
            </w:r>
            <w:r w:rsidRPr="00F23D8C" w:rsidR="00F74690">
              <w:rPr>
                <w:sz w:val="24"/>
              </w:rPr>
              <w:br/>
            </w:r>
          </w:p>
          <w:p w:rsidR="00FA2F70" w:rsidRPr="00F23D8C" w:rsidP="001B4FB5" w14:paraId="0B08E7FA" w14:textId="77777777">
            <w:pPr>
              <w:rPr>
                <w:rFonts w:ascii="Times New Roman" w:hAnsi="Times New Roman"/>
                <w:color w:val="000000"/>
                <w:sz w:val="24"/>
                <w:szCs w:val="24"/>
              </w:rPr>
            </w:pPr>
            <w:r w:rsidRPr="00F23D8C">
              <w:rPr>
                <w:rFonts w:ascii="Times New Roman" w:hAnsi="Times New Roman"/>
                <w:color w:val="000000"/>
                <w:sz w:val="24"/>
                <w:szCs w:val="24"/>
              </w:rPr>
              <w:t xml:space="preserve">* requiring respondents to submit proprietary trade secrets, or other confidential information unless the agency can demonstrate that it has instituted procedures to protect the information's confidentiality to the extent permitted by law. </w:t>
            </w:r>
            <w:r w:rsidRPr="00F23D8C" w:rsidR="00F74690">
              <w:rPr>
                <w:rFonts w:ascii="Times New Roman" w:hAnsi="Times New Roman"/>
                <w:color w:val="000000"/>
                <w:sz w:val="24"/>
                <w:szCs w:val="24"/>
              </w:rPr>
              <w:br/>
            </w:r>
          </w:p>
          <w:p w:rsidR="00797F95" w:rsidRPr="00F23D8C" w:rsidP="00797F95" w14:paraId="6FB82ADF" w14:textId="77777777">
            <w:pPr>
              <w:pStyle w:val="ListParagraph"/>
              <w:numPr>
                <w:ilvl w:val="0"/>
                <w:numId w:val="9"/>
              </w:numPr>
              <w:tabs>
                <w:tab w:val="left" w:pos="600"/>
              </w:tabs>
              <w:ind w:right="720"/>
              <w:rPr>
                <w:bCs/>
                <w:sz w:val="24"/>
              </w:rPr>
            </w:pPr>
            <w:r w:rsidRPr="00F23D8C">
              <w:rPr>
                <w:bCs/>
                <w:sz w:val="24"/>
              </w:rPr>
              <w:t xml:space="preserve">HUD’s use of collected information, sharing and its protection is delineated in the </w:t>
            </w:r>
            <w:r w:rsidRPr="00F23D8C">
              <w:rPr>
                <w:sz w:val="24"/>
                <w:szCs w:val="24"/>
              </w:rPr>
              <w:t>System of Records Notice.</w:t>
            </w:r>
            <w:r w:rsidRPr="00F23D8C">
              <w:rPr>
                <w:bCs/>
                <w:sz w:val="24"/>
              </w:rPr>
              <w:t xml:space="preserve"> </w:t>
            </w:r>
          </w:p>
          <w:p w:rsidR="00797F95" w:rsidRPr="00F23D8C" w:rsidP="001B4FB5" w14:paraId="0751B10A" w14:textId="77777777">
            <w:pPr>
              <w:rPr>
                <w:rFonts w:ascii="Times New Roman" w:hAnsi="Times New Roman"/>
                <w:color w:val="000000"/>
                <w:sz w:val="24"/>
                <w:szCs w:val="24"/>
              </w:rPr>
            </w:pPr>
          </w:p>
          <w:p w:rsidR="00FA2F70" w:rsidRPr="00F23D8C" w:rsidP="001B4FB5" w14:paraId="64018234" w14:textId="77777777">
            <w:pPr>
              <w:rPr>
                <w:rFonts w:ascii="Times New Roman" w:hAnsi="Times New Roman"/>
                <w:b/>
                <w:color w:val="000000"/>
                <w:sz w:val="24"/>
                <w:szCs w:val="24"/>
              </w:rPr>
            </w:pPr>
          </w:p>
        </w:tc>
      </w:tr>
      <w:tr w14:paraId="7CE04F4D" w14:textId="77777777" w:rsidTr="00F74690">
        <w:tblPrEx>
          <w:tblW w:w="0" w:type="auto"/>
          <w:tblInd w:w="108" w:type="dxa"/>
          <w:tblLook w:val="04A0"/>
        </w:tblPrEx>
        <w:tc>
          <w:tcPr>
            <w:tcW w:w="9252" w:type="dxa"/>
            <w:shd w:val="clear" w:color="auto" w:fill="auto"/>
          </w:tcPr>
          <w:p w:rsidR="0021340A" w:rsidRPr="00F23D8C" w:rsidP="001B4FB5" w14:paraId="272E63CC" w14:textId="77777777">
            <w:pPr>
              <w:rPr>
                <w:rFonts w:ascii="Times New Roman" w:hAnsi="Times New Roman"/>
                <w:b/>
                <w:color w:val="000000"/>
                <w:sz w:val="24"/>
                <w:szCs w:val="24"/>
              </w:rPr>
            </w:pPr>
            <w:r w:rsidRPr="00F23D8C">
              <w:rPr>
                <w:rFonts w:ascii="Times New Roman" w:hAnsi="Times New Roman"/>
                <w:b/>
                <w:color w:val="000000"/>
                <w:sz w:val="24"/>
                <w:szCs w:val="24"/>
              </w:rPr>
              <w:t xml:space="preserve">8. If applicable, provide a copy and identify the date and page number of publication in the Federal Register of the agency's notice, required by 5 CFR 1320.8(d), soliciting comments on the information collection prior to submission to OMB. Summarize public comments received in response to that notice and describe actions taken by the agency in response to these comments. Specifically address comments received on cost and hour burden. Describe efforts to consult with persons outside the agency to obtain their views on the availability of data, frequency of collection, the clarity of instructions and </w:t>
            </w:r>
            <w:r w:rsidRPr="00F23D8C">
              <w:rPr>
                <w:rFonts w:ascii="Times New Roman" w:hAnsi="Times New Roman"/>
                <w:b/>
                <w:color w:val="000000"/>
                <w:sz w:val="24"/>
                <w:szCs w:val="24"/>
              </w:rPr>
              <w:t xml:space="preserve">recordkeeping, disclosure, or reporting format (if any), and on the data elements to be recorded, disclosed, or reported. Consultation with representatives of those from whom information is to be obtained or those who must compile records should occur at least once every 3 years - even if the collection of information activity is the same as in prior periods. There may be circumstances that may preclude consultation in a specific situation. These circumstances should be explained. </w:t>
            </w:r>
          </w:p>
          <w:p w:rsidR="00797F95" w:rsidRPr="00F23D8C" w:rsidP="001B4FB5" w14:paraId="39B761D3" w14:textId="77777777">
            <w:pPr>
              <w:rPr>
                <w:rFonts w:ascii="Times New Roman" w:hAnsi="Times New Roman"/>
                <w:b/>
                <w:color w:val="000000"/>
                <w:sz w:val="24"/>
                <w:szCs w:val="24"/>
              </w:rPr>
            </w:pPr>
          </w:p>
          <w:p w:rsidR="00FA2F70" w:rsidRPr="00F23D8C" w:rsidP="00F74690" w14:paraId="22EEE214" w14:textId="6D4AE000">
            <w:pPr>
              <w:rPr>
                <w:rFonts w:ascii="Times New Roman" w:hAnsi="Times New Roman"/>
                <w:sz w:val="24"/>
              </w:rPr>
            </w:pPr>
            <w:r w:rsidRPr="00F23D8C">
              <w:rPr>
                <w:rFonts w:ascii="Times New Roman" w:hAnsi="Times New Roman"/>
                <w:sz w:val="24"/>
              </w:rPr>
              <w:t xml:space="preserve">In accordance with 5CFR 1320.8(d), this information collection soliciting public comments was announced in the Federal Register on </w:t>
            </w:r>
            <w:r w:rsidR="00E72162">
              <w:rPr>
                <w:rFonts w:ascii="Times New Roman" w:hAnsi="Times New Roman"/>
                <w:b/>
                <w:sz w:val="24"/>
              </w:rPr>
              <w:t>July 12, 2022</w:t>
            </w:r>
            <w:r w:rsidRPr="00F23D8C">
              <w:rPr>
                <w:rFonts w:ascii="Times New Roman" w:hAnsi="Times New Roman"/>
                <w:sz w:val="24"/>
              </w:rPr>
              <w:t xml:space="preserve">, Volume </w:t>
            </w:r>
            <w:r w:rsidRPr="00F23D8C">
              <w:rPr>
                <w:rFonts w:ascii="Times New Roman" w:hAnsi="Times New Roman"/>
                <w:b/>
                <w:sz w:val="24"/>
              </w:rPr>
              <w:t>8</w:t>
            </w:r>
            <w:r w:rsidR="00E72162">
              <w:rPr>
                <w:rFonts w:ascii="Times New Roman" w:hAnsi="Times New Roman"/>
                <w:b/>
                <w:sz w:val="24"/>
              </w:rPr>
              <w:t>7</w:t>
            </w:r>
            <w:r w:rsidRPr="00F23D8C">
              <w:rPr>
                <w:rFonts w:ascii="Times New Roman" w:hAnsi="Times New Roman"/>
                <w:sz w:val="24"/>
              </w:rPr>
              <w:t xml:space="preserve">, No. </w:t>
            </w:r>
            <w:r w:rsidRPr="00E72162" w:rsidR="00E72162">
              <w:rPr>
                <w:rFonts w:ascii="Times New Roman" w:hAnsi="Times New Roman"/>
                <w:b/>
                <w:bCs/>
                <w:sz w:val="24"/>
              </w:rPr>
              <w:t>132</w:t>
            </w:r>
            <w:r w:rsidRPr="00F23D8C">
              <w:rPr>
                <w:rFonts w:ascii="Times New Roman" w:hAnsi="Times New Roman"/>
                <w:sz w:val="24"/>
              </w:rPr>
              <w:t xml:space="preserve">, Page </w:t>
            </w:r>
            <w:r w:rsidR="00E72162">
              <w:rPr>
                <w:rFonts w:ascii="Times New Roman" w:hAnsi="Times New Roman"/>
                <w:b/>
                <w:sz w:val="24"/>
              </w:rPr>
              <w:t>41346</w:t>
            </w:r>
            <w:r w:rsidRPr="00F23D8C">
              <w:rPr>
                <w:rFonts w:ascii="Times New Roman" w:hAnsi="Times New Roman"/>
                <w:sz w:val="24"/>
              </w:rPr>
              <w:t>.  (0) Comment received.</w:t>
            </w:r>
          </w:p>
          <w:p w:rsidR="00260BB1" w:rsidRPr="00F23D8C" w:rsidP="00F74690" w14:paraId="30BD3824" w14:textId="77777777">
            <w:pPr>
              <w:rPr>
                <w:rFonts w:ascii="Times New Roman" w:hAnsi="Times New Roman"/>
                <w:b/>
                <w:color w:val="000000"/>
                <w:sz w:val="24"/>
              </w:rPr>
            </w:pPr>
          </w:p>
          <w:p w:rsidR="00260BB1" w:rsidRPr="00F23D8C" w:rsidP="00F74690" w14:paraId="270B704F" w14:textId="6B2B34ED">
            <w:pPr>
              <w:rPr>
                <w:rFonts w:ascii="Times New Roman" w:hAnsi="Times New Roman"/>
                <w:color w:val="000000"/>
                <w:sz w:val="24"/>
                <w:szCs w:val="24"/>
              </w:rPr>
            </w:pPr>
            <w:r w:rsidRPr="00F23D8C">
              <w:rPr>
                <w:rFonts w:ascii="Times New Roman" w:hAnsi="Times New Roman"/>
                <w:color w:val="000000"/>
                <w:sz w:val="24"/>
              </w:rPr>
              <w:t xml:space="preserve">Two consulting companies and three individuals, who submit 2530 on a regular basis, were contacted </w:t>
            </w:r>
            <w:r w:rsidRPr="00F23D8C">
              <w:rPr>
                <w:rFonts w:ascii="Times New Roman" w:hAnsi="Times New Roman"/>
                <w:color w:val="000000"/>
                <w:sz w:val="24"/>
                <w:szCs w:val="24"/>
              </w:rPr>
              <w:t xml:space="preserve">to obtain their views on the availability of data, frequency of collection, the clarity of instructions and recordkeeping, disclosure, or reporting format (if any), and on the data elements to be recorded, disclosed, or reported and received no concerns or issues with any of the relevant items listed above.  </w:t>
            </w:r>
          </w:p>
        </w:tc>
      </w:tr>
    </w:tbl>
    <w:p w:rsidR="00FA2F70" w:rsidRPr="00F23D8C" w:rsidP="00FA2F70" w14:paraId="444F3D8D" w14:textId="77777777">
      <w:pPr>
        <w:rPr>
          <w:rFonts w:ascii="Times New Roman" w:hAnsi="Times New Roman"/>
          <w:b/>
          <w:color w:val="000000"/>
          <w:sz w:val="24"/>
          <w:szCs w:val="24"/>
        </w:rPr>
      </w:pPr>
    </w:p>
    <w:tbl>
      <w:tblPr>
        <w:tblW w:w="0" w:type="auto"/>
        <w:tblInd w:w="108" w:type="dxa"/>
        <w:tblLook w:val="04A0"/>
      </w:tblPr>
      <w:tblGrid>
        <w:gridCol w:w="9252"/>
      </w:tblGrid>
      <w:tr w14:paraId="450D526A" w14:textId="77777777" w:rsidTr="00F74690">
        <w:tblPrEx>
          <w:tblW w:w="0" w:type="auto"/>
          <w:tblInd w:w="108" w:type="dxa"/>
          <w:tblLook w:val="04A0"/>
        </w:tblPrEx>
        <w:tc>
          <w:tcPr>
            <w:tcW w:w="9252" w:type="dxa"/>
            <w:shd w:val="clear" w:color="auto" w:fill="auto"/>
          </w:tcPr>
          <w:p w:rsidR="0021340A" w:rsidRPr="00F23D8C" w:rsidP="001B4FB5" w14:paraId="2EF91860" w14:textId="77777777">
            <w:pPr>
              <w:rPr>
                <w:rFonts w:ascii="Times New Roman" w:hAnsi="Times New Roman"/>
                <w:b/>
                <w:color w:val="000000"/>
                <w:sz w:val="24"/>
                <w:szCs w:val="24"/>
              </w:rPr>
            </w:pPr>
            <w:r w:rsidRPr="00F23D8C">
              <w:rPr>
                <w:rFonts w:ascii="Times New Roman" w:hAnsi="Times New Roman"/>
                <w:b/>
                <w:color w:val="000000"/>
                <w:sz w:val="24"/>
                <w:szCs w:val="24"/>
              </w:rPr>
              <w:t xml:space="preserve">9. Explain any decision to provide any payment or gift to respondents, other than </w:t>
            </w:r>
            <w:r w:rsidRPr="00F23D8C" w:rsidR="00797F95">
              <w:rPr>
                <w:rFonts w:ascii="Times New Roman" w:hAnsi="Times New Roman"/>
                <w:b/>
                <w:color w:val="000000"/>
                <w:sz w:val="24"/>
                <w:szCs w:val="24"/>
              </w:rPr>
              <w:t>renumeration</w:t>
            </w:r>
            <w:r w:rsidRPr="00F23D8C">
              <w:rPr>
                <w:rFonts w:ascii="Times New Roman" w:hAnsi="Times New Roman"/>
                <w:b/>
                <w:color w:val="000000"/>
                <w:sz w:val="24"/>
                <w:szCs w:val="24"/>
              </w:rPr>
              <w:t xml:space="preserve"> of contractors or grantees. </w:t>
            </w:r>
          </w:p>
          <w:p w:rsidR="00797F95" w:rsidRPr="00F23D8C" w:rsidP="001B4FB5" w14:paraId="2528DFA9" w14:textId="77777777">
            <w:pPr>
              <w:rPr>
                <w:rFonts w:ascii="Times New Roman" w:hAnsi="Times New Roman"/>
                <w:b/>
                <w:color w:val="000000"/>
                <w:sz w:val="24"/>
                <w:szCs w:val="24"/>
              </w:rPr>
            </w:pPr>
          </w:p>
          <w:p w:rsidR="00797F95" w:rsidRPr="00F23D8C" w:rsidP="00797F95" w14:paraId="2C19267F" w14:textId="77777777">
            <w:pPr>
              <w:tabs>
                <w:tab w:val="left" w:pos="360"/>
                <w:tab w:val="left" w:pos="720"/>
              </w:tabs>
              <w:overflowPunct w:val="0"/>
              <w:autoSpaceDE w:val="0"/>
              <w:autoSpaceDN w:val="0"/>
              <w:adjustRightInd w:val="0"/>
              <w:ind w:right="720"/>
              <w:textAlignment w:val="baseline"/>
              <w:rPr>
                <w:rFonts w:ascii="Times New Roman" w:hAnsi="Times New Roman"/>
                <w:sz w:val="24"/>
              </w:rPr>
            </w:pPr>
            <w:r w:rsidRPr="00F23D8C">
              <w:rPr>
                <w:rFonts w:ascii="Times New Roman" w:hAnsi="Times New Roman"/>
                <w:sz w:val="24"/>
              </w:rPr>
              <w:t>There will be no gifts or payments given to respondents.</w:t>
            </w:r>
          </w:p>
          <w:p w:rsidR="00797F95" w:rsidRPr="00F23D8C" w:rsidP="001B4FB5" w14:paraId="5BE69048" w14:textId="77777777">
            <w:pPr>
              <w:rPr>
                <w:rFonts w:ascii="Times New Roman" w:hAnsi="Times New Roman"/>
                <w:b/>
                <w:color w:val="000000"/>
                <w:sz w:val="24"/>
                <w:szCs w:val="24"/>
              </w:rPr>
            </w:pPr>
          </w:p>
          <w:p w:rsidR="0021340A" w:rsidRPr="00F23D8C" w:rsidP="001B4FB5" w14:paraId="3739F233" w14:textId="77777777">
            <w:pPr>
              <w:rPr>
                <w:rFonts w:ascii="Times New Roman" w:hAnsi="Times New Roman"/>
                <w:color w:val="000000"/>
                <w:sz w:val="24"/>
                <w:szCs w:val="24"/>
              </w:rPr>
            </w:pPr>
          </w:p>
        </w:tc>
      </w:tr>
      <w:tr w14:paraId="1446E851" w14:textId="77777777" w:rsidTr="00F74690">
        <w:tblPrEx>
          <w:tblW w:w="0" w:type="auto"/>
          <w:tblInd w:w="108" w:type="dxa"/>
          <w:tblLook w:val="04A0"/>
        </w:tblPrEx>
        <w:tc>
          <w:tcPr>
            <w:tcW w:w="9252" w:type="dxa"/>
            <w:shd w:val="clear" w:color="auto" w:fill="auto"/>
          </w:tcPr>
          <w:p w:rsidR="0021340A" w:rsidRPr="00F23D8C" w:rsidP="001B4FB5" w14:paraId="2B1F75B7" w14:textId="77777777">
            <w:pPr>
              <w:rPr>
                <w:rFonts w:ascii="Times New Roman" w:hAnsi="Times New Roman"/>
                <w:b/>
                <w:color w:val="000000"/>
                <w:sz w:val="24"/>
                <w:szCs w:val="24"/>
              </w:rPr>
            </w:pPr>
            <w:r w:rsidRPr="00F23D8C">
              <w:rPr>
                <w:rFonts w:ascii="Times New Roman" w:hAnsi="Times New Roman"/>
                <w:b/>
                <w:color w:val="000000"/>
                <w:sz w:val="24"/>
                <w:szCs w:val="24"/>
              </w:rPr>
              <w:t xml:space="preserve">10. Describe any assurance of confidentiality provided to respondents and the basis for the assurance in statute, regulation, or agency policy. </w:t>
            </w:r>
          </w:p>
          <w:p w:rsidR="00797F95" w:rsidRPr="00F23D8C" w:rsidP="001B4FB5" w14:paraId="70F3B2B6" w14:textId="77777777">
            <w:pPr>
              <w:rPr>
                <w:rFonts w:ascii="Times New Roman" w:hAnsi="Times New Roman"/>
                <w:b/>
                <w:color w:val="000000"/>
                <w:sz w:val="24"/>
                <w:szCs w:val="24"/>
              </w:rPr>
            </w:pPr>
          </w:p>
          <w:p w:rsidR="00797F95" w:rsidRPr="00F23D8C" w:rsidP="00797F95" w14:paraId="501BEA06" w14:textId="77777777">
            <w:pPr>
              <w:tabs>
                <w:tab w:val="left" w:pos="360"/>
                <w:tab w:val="left" w:pos="720"/>
              </w:tabs>
              <w:overflowPunct w:val="0"/>
              <w:autoSpaceDE w:val="0"/>
              <w:autoSpaceDN w:val="0"/>
              <w:adjustRightInd w:val="0"/>
              <w:ind w:right="720"/>
              <w:textAlignment w:val="baseline"/>
              <w:rPr>
                <w:rFonts w:ascii="Times New Roman" w:hAnsi="Times New Roman"/>
                <w:sz w:val="24"/>
              </w:rPr>
            </w:pPr>
            <w:r w:rsidRPr="00F23D8C">
              <w:rPr>
                <w:rFonts w:ascii="Times New Roman" w:hAnsi="Times New Roman"/>
                <w:sz w:val="24"/>
              </w:rPr>
              <w:t xml:space="preserve">Assurance of confidentiality is provided by respondents under the Privacy Act of 1974.  In addition, </w:t>
            </w:r>
            <w:r w:rsidRPr="00F23D8C">
              <w:rPr>
                <w:rFonts w:ascii="Times New Roman" w:hAnsi="Times New Roman"/>
                <w:bCs/>
                <w:sz w:val="24"/>
              </w:rPr>
              <w:t xml:space="preserve">the </w:t>
            </w:r>
            <w:r w:rsidRPr="00F23D8C">
              <w:rPr>
                <w:rFonts w:ascii="Times New Roman" w:hAnsi="Times New Roman"/>
                <w:sz w:val="24"/>
                <w:szCs w:val="24"/>
              </w:rPr>
              <w:t xml:space="preserve">System of Records Notice provides departmental policy on information protection, sharing and use. </w:t>
            </w:r>
          </w:p>
          <w:p w:rsidR="0021340A" w:rsidRPr="00F23D8C" w:rsidP="001B4FB5" w14:paraId="59EDD666" w14:textId="77777777">
            <w:pPr>
              <w:rPr>
                <w:rFonts w:ascii="Times New Roman" w:hAnsi="Times New Roman"/>
                <w:b/>
                <w:color w:val="000000"/>
                <w:sz w:val="24"/>
                <w:szCs w:val="24"/>
              </w:rPr>
            </w:pPr>
          </w:p>
        </w:tc>
      </w:tr>
    </w:tbl>
    <w:p w:rsidR="00FA2F70" w:rsidRPr="00F23D8C" w:rsidP="00FA2F70" w14:paraId="7F4B160E" w14:textId="77777777">
      <w:pPr>
        <w:rPr>
          <w:rFonts w:ascii="Times New Roman" w:hAnsi="Times New Roman"/>
          <w:b/>
          <w:color w:val="000000"/>
          <w:sz w:val="24"/>
          <w:szCs w:val="24"/>
        </w:rPr>
      </w:pPr>
    </w:p>
    <w:tbl>
      <w:tblPr>
        <w:tblW w:w="0" w:type="auto"/>
        <w:tblInd w:w="108" w:type="dxa"/>
        <w:tblLook w:val="04A0"/>
      </w:tblPr>
      <w:tblGrid>
        <w:gridCol w:w="1297"/>
        <w:gridCol w:w="1357"/>
        <w:gridCol w:w="1199"/>
        <w:gridCol w:w="1230"/>
        <w:gridCol w:w="1137"/>
        <w:gridCol w:w="881"/>
        <w:gridCol w:w="1077"/>
        <w:gridCol w:w="1074"/>
      </w:tblGrid>
      <w:tr w14:paraId="305714B1" w14:textId="77777777" w:rsidTr="00F74690">
        <w:tblPrEx>
          <w:tblW w:w="0" w:type="auto"/>
          <w:tblInd w:w="108" w:type="dxa"/>
          <w:tblLook w:val="04A0"/>
        </w:tblPrEx>
        <w:tc>
          <w:tcPr>
            <w:tcW w:w="9252" w:type="dxa"/>
            <w:gridSpan w:val="8"/>
            <w:shd w:val="clear" w:color="auto" w:fill="auto"/>
          </w:tcPr>
          <w:p w:rsidR="0021340A" w:rsidRPr="00F23D8C" w:rsidP="001B4FB5" w14:paraId="7E9A24D9" w14:textId="77777777">
            <w:pPr>
              <w:rPr>
                <w:rFonts w:ascii="Times New Roman" w:hAnsi="Times New Roman"/>
                <w:b/>
                <w:color w:val="000000"/>
                <w:sz w:val="24"/>
                <w:szCs w:val="24"/>
              </w:rPr>
            </w:pPr>
            <w:r w:rsidRPr="00F23D8C">
              <w:rPr>
                <w:rFonts w:ascii="Times New Roman" w:hAnsi="Times New Roman"/>
                <w:b/>
                <w:color w:val="000000"/>
                <w:sz w:val="24"/>
                <w:szCs w:val="24"/>
              </w:rPr>
              <w:t xml:space="preserve">11. Provide additional justification for any questions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 </w:t>
            </w:r>
            <w:r w:rsidRPr="00F23D8C" w:rsidR="00F74690">
              <w:rPr>
                <w:rFonts w:ascii="Times New Roman" w:hAnsi="Times New Roman"/>
                <w:b/>
                <w:color w:val="000000"/>
                <w:sz w:val="24"/>
                <w:szCs w:val="24"/>
              </w:rPr>
              <w:br/>
            </w:r>
          </w:p>
          <w:p w:rsidR="00797F95" w:rsidRPr="00F23D8C" w:rsidP="00797F95" w14:paraId="7A848C25" w14:textId="77777777">
            <w:pPr>
              <w:tabs>
                <w:tab w:val="left" w:pos="360"/>
                <w:tab w:val="left" w:pos="720"/>
              </w:tabs>
              <w:overflowPunct w:val="0"/>
              <w:autoSpaceDE w:val="0"/>
              <w:autoSpaceDN w:val="0"/>
              <w:adjustRightInd w:val="0"/>
              <w:textAlignment w:val="baseline"/>
              <w:rPr>
                <w:rFonts w:ascii="Times New Roman" w:hAnsi="Times New Roman"/>
                <w:sz w:val="24"/>
              </w:rPr>
            </w:pPr>
            <w:r w:rsidRPr="00F23D8C">
              <w:rPr>
                <w:rFonts w:ascii="Times New Roman" w:hAnsi="Times New Roman"/>
                <w:sz w:val="24"/>
              </w:rPr>
              <w:t>No questions of a sensitive nature are part of the HUD-2530 application procedures.</w:t>
            </w:r>
          </w:p>
          <w:p w:rsidR="0021340A" w:rsidRPr="00F23D8C" w:rsidP="001B4FB5" w14:paraId="4A015643" w14:textId="77777777">
            <w:pPr>
              <w:rPr>
                <w:rFonts w:ascii="Times New Roman" w:hAnsi="Times New Roman"/>
                <w:b/>
                <w:color w:val="000000"/>
                <w:sz w:val="24"/>
                <w:szCs w:val="24"/>
              </w:rPr>
            </w:pPr>
          </w:p>
        </w:tc>
      </w:tr>
      <w:tr w14:paraId="0307649A" w14:textId="77777777" w:rsidTr="00F74690">
        <w:tblPrEx>
          <w:tblW w:w="0" w:type="auto"/>
          <w:tblInd w:w="108" w:type="dxa"/>
          <w:tblLook w:val="04A0"/>
        </w:tblPrEx>
        <w:tc>
          <w:tcPr>
            <w:tcW w:w="9252" w:type="dxa"/>
            <w:gridSpan w:val="8"/>
            <w:shd w:val="clear" w:color="auto" w:fill="auto"/>
          </w:tcPr>
          <w:p w:rsidR="0021340A" w:rsidRPr="00F23D8C" w:rsidP="001B4FB5" w14:paraId="17C1A7AA" w14:textId="77777777">
            <w:pPr>
              <w:rPr>
                <w:rFonts w:ascii="Times New Roman" w:hAnsi="Times New Roman"/>
                <w:b/>
                <w:color w:val="000000"/>
                <w:sz w:val="24"/>
                <w:szCs w:val="24"/>
              </w:rPr>
            </w:pPr>
            <w:r w:rsidRPr="00F23D8C">
              <w:rPr>
                <w:rFonts w:ascii="Times New Roman" w:hAnsi="Times New Roman"/>
                <w:b/>
                <w:color w:val="000000"/>
                <w:sz w:val="24"/>
                <w:szCs w:val="24"/>
              </w:rPr>
              <w:t xml:space="preserve">12. Provide estimates of the hour burden of the collection of information. The statement should: </w:t>
            </w:r>
          </w:p>
          <w:p w:rsidR="0021340A" w:rsidRPr="00F23D8C" w:rsidP="001B4FB5" w14:paraId="7B49E4AB" w14:textId="77777777">
            <w:pPr>
              <w:rPr>
                <w:rFonts w:ascii="Times New Roman" w:hAnsi="Times New Roman"/>
                <w:b/>
                <w:color w:val="000000"/>
                <w:sz w:val="24"/>
                <w:szCs w:val="24"/>
              </w:rPr>
            </w:pPr>
          </w:p>
          <w:p w:rsidR="0021340A" w:rsidRPr="00F23D8C" w:rsidP="001B4FB5" w14:paraId="5CD67200" w14:textId="77777777">
            <w:pPr>
              <w:rPr>
                <w:rFonts w:ascii="Times New Roman" w:hAnsi="Times New Roman"/>
                <w:color w:val="000000"/>
                <w:sz w:val="24"/>
                <w:szCs w:val="24"/>
              </w:rPr>
            </w:pPr>
            <w:r w:rsidRPr="00F23D8C">
              <w:rPr>
                <w:rFonts w:ascii="Times New Roman" w:hAnsi="Times New Roman"/>
                <w:color w:val="000000"/>
                <w:sz w:val="24"/>
                <w:szCs w:val="24"/>
              </w:rPr>
              <w:t xml:space="preserve">* Indicate the number of respondents, frequency of response, annual hour burden, and an explanation of how the burden was estimated. Unless directed to do so, agencies should not conduct special surveys to obtain information on which to base hour burden estimates. Consultation with a sample (fewer than 10) of potential respondents is desirable. If the hour burden on respondents is expected to vary widely because of differences in activity, size, or complexity, show the range of estimated hour burden, and explain the reasons for the </w:t>
            </w:r>
            <w:r w:rsidRPr="00F23D8C">
              <w:rPr>
                <w:rFonts w:ascii="Times New Roman" w:hAnsi="Times New Roman"/>
                <w:color w:val="000000"/>
                <w:sz w:val="24"/>
                <w:szCs w:val="24"/>
              </w:rPr>
              <w:t xml:space="preserve">variance. Generally, estimates should not include burden hours for customary and usual business practices. </w:t>
            </w:r>
          </w:p>
          <w:p w:rsidR="00D35DDB" w:rsidRPr="00F23D8C" w:rsidP="001B4FB5" w14:paraId="29E049D6" w14:textId="77777777">
            <w:pPr>
              <w:rPr>
                <w:rFonts w:ascii="Times New Roman" w:hAnsi="Times New Roman"/>
                <w:color w:val="000000"/>
                <w:sz w:val="24"/>
                <w:szCs w:val="24"/>
              </w:rPr>
            </w:pPr>
          </w:p>
          <w:p w:rsidR="0021340A" w:rsidRPr="00F23D8C" w:rsidP="001B4FB5" w14:paraId="1C7D566F" w14:textId="77777777">
            <w:pPr>
              <w:rPr>
                <w:rFonts w:ascii="Times New Roman" w:hAnsi="Times New Roman"/>
                <w:color w:val="000000"/>
                <w:sz w:val="24"/>
                <w:szCs w:val="24"/>
              </w:rPr>
            </w:pPr>
            <w:r w:rsidRPr="00F23D8C">
              <w:rPr>
                <w:rFonts w:ascii="Times New Roman" w:hAnsi="Times New Roman"/>
                <w:color w:val="000000"/>
                <w:sz w:val="24"/>
                <w:szCs w:val="24"/>
              </w:rPr>
              <w:t xml:space="preserve">* If this request for approval covers more than one form, provide separate hour burden estimates for each form and aggregate the hour burdens in Item 13 of OMB Form 83-I. </w:t>
            </w:r>
          </w:p>
          <w:p w:rsidR="0045385B" w:rsidRPr="00F23D8C" w:rsidP="001B4FB5" w14:paraId="0F69A2F0" w14:textId="77777777">
            <w:pPr>
              <w:rPr>
                <w:rFonts w:ascii="Times New Roman" w:hAnsi="Times New Roman"/>
                <w:color w:val="000000"/>
                <w:sz w:val="24"/>
                <w:szCs w:val="24"/>
              </w:rPr>
            </w:pPr>
            <w:r w:rsidRPr="00F23D8C">
              <w:rPr>
                <w:rFonts w:ascii="Times New Roman" w:hAnsi="Times New Roman"/>
                <w:color w:val="000000"/>
                <w:sz w:val="24"/>
                <w:szCs w:val="24"/>
              </w:rPr>
              <w:t>Request for approval contains only one form</w:t>
            </w:r>
          </w:p>
          <w:p w:rsidR="00D35DDB" w:rsidRPr="00F23D8C" w:rsidP="001B4FB5" w14:paraId="629C9705" w14:textId="77777777">
            <w:pPr>
              <w:rPr>
                <w:rFonts w:ascii="Times New Roman" w:hAnsi="Times New Roman"/>
                <w:color w:val="000000"/>
                <w:sz w:val="24"/>
                <w:szCs w:val="24"/>
              </w:rPr>
            </w:pPr>
          </w:p>
          <w:p w:rsidR="0021340A" w:rsidRPr="00F23D8C" w:rsidP="001B4FB5" w14:paraId="2C5A7FBF" w14:textId="77777777">
            <w:pPr>
              <w:rPr>
                <w:rFonts w:ascii="Times New Roman" w:hAnsi="Times New Roman"/>
                <w:color w:val="000000"/>
                <w:sz w:val="24"/>
                <w:szCs w:val="24"/>
              </w:rPr>
            </w:pPr>
            <w:r w:rsidRPr="00F23D8C">
              <w:rPr>
                <w:rFonts w:ascii="Times New Roman" w:hAnsi="Times New Roman"/>
                <w:color w:val="000000"/>
                <w:sz w:val="24"/>
                <w:szCs w:val="24"/>
              </w:rPr>
              <w:t xml:space="preserve">* Provide estimates of annualized cost to respondents for the hour burdens for collections of information, identifying and using appropriate wage rate categories. The cost of contracting out or paying outside parties for information collection activities should not be included here. Instead, this cost should be included in Item 13. </w:t>
            </w:r>
          </w:p>
          <w:p w:rsidR="0021340A" w:rsidRPr="00F23D8C" w:rsidP="001B4FB5" w14:paraId="26E38F91" w14:textId="77777777">
            <w:pPr>
              <w:rPr>
                <w:rFonts w:ascii="Times New Roman" w:hAnsi="Times New Roman"/>
                <w:b/>
                <w:color w:val="000000"/>
                <w:sz w:val="24"/>
                <w:szCs w:val="24"/>
              </w:rPr>
            </w:pPr>
          </w:p>
        </w:tc>
      </w:tr>
      <w:tr w14:paraId="3919A678" w14:textId="77777777" w:rsidTr="00F74690">
        <w:tblPrEx>
          <w:tblW w:w="0" w:type="auto"/>
          <w:tblInd w:w="108" w:type="dxa"/>
          <w:tblLook w:val="04A0"/>
        </w:tblPrEx>
        <w:tc>
          <w:tcPr>
            <w:tcW w:w="9252" w:type="dxa"/>
            <w:gridSpan w:val="8"/>
            <w:tcBorders>
              <w:bottom w:val="single" w:sz="4" w:space="0" w:color="auto"/>
            </w:tcBorders>
            <w:shd w:val="clear" w:color="auto" w:fill="auto"/>
          </w:tcPr>
          <w:p w:rsidR="0021340A" w:rsidRPr="00F23D8C" w:rsidP="001B4FB5" w14:paraId="4DAB20E4" w14:textId="77777777">
            <w:pPr>
              <w:rPr>
                <w:rFonts w:ascii="Times New Roman" w:hAnsi="Times New Roman"/>
                <w:b/>
                <w:color w:val="000000"/>
                <w:sz w:val="24"/>
                <w:szCs w:val="24"/>
              </w:rPr>
            </w:pPr>
          </w:p>
        </w:tc>
      </w:tr>
      <w:tr w14:paraId="04050385" w14:textId="77777777" w:rsidTr="00F74690">
        <w:tblPrEx>
          <w:tblW w:w="0" w:type="auto"/>
          <w:tblInd w:w="108" w:type="dxa"/>
          <w:tblLook w:val="0000"/>
        </w:tblPrEx>
        <w:tc>
          <w:tcPr>
            <w:tcW w:w="1297" w:type="dxa"/>
            <w:tcBorders>
              <w:top w:val="single" w:sz="4" w:space="0" w:color="auto"/>
              <w:left w:val="single" w:sz="4" w:space="0" w:color="auto"/>
              <w:bottom w:val="single" w:sz="4" w:space="0" w:color="auto"/>
              <w:right w:val="single" w:sz="4" w:space="0" w:color="auto"/>
            </w:tcBorders>
            <w:vAlign w:val="center"/>
          </w:tcPr>
          <w:p w:rsidR="00A6656E" w:rsidRPr="00F23D8C" w:rsidP="00B106EA" w14:paraId="281419B2" w14:textId="77777777">
            <w:pPr>
              <w:rPr>
                <w:rFonts w:ascii="Helvetica" w:hAnsi="Helvetica"/>
                <w:b/>
                <w:bCs/>
                <w:color w:val="000000"/>
                <w:sz w:val="18"/>
              </w:rPr>
            </w:pPr>
            <w:r w:rsidRPr="00F23D8C">
              <w:rPr>
                <w:rFonts w:ascii="Helvetica" w:hAnsi="Helvetica"/>
                <w:b/>
                <w:bCs/>
                <w:color w:val="000000"/>
                <w:sz w:val="18"/>
              </w:rPr>
              <w:t>Information Collection</w:t>
            </w:r>
          </w:p>
        </w:tc>
        <w:tc>
          <w:tcPr>
            <w:tcW w:w="1357" w:type="dxa"/>
            <w:tcBorders>
              <w:top w:val="single" w:sz="4" w:space="0" w:color="auto"/>
              <w:left w:val="single" w:sz="4" w:space="0" w:color="auto"/>
              <w:bottom w:val="single" w:sz="4" w:space="0" w:color="auto"/>
              <w:right w:val="single" w:sz="4" w:space="0" w:color="auto"/>
            </w:tcBorders>
            <w:shd w:val="clear" w:color="auto" w:fill="D9D9D9"/>
            <w:vAlign w:val="center"/>
          </w:tcPr>
          <w:p w:rsidR="00A6656E" w:rsidRPr="00F23D8C" w:rsidP="00A6656E" w14:paraId="262A7BCF" w14:textId="77777777">
            <w:pPr>
              <w:ind w:right="-108"/>
              <w:jc w:val="center"/>
              <w:rPr>
                <w:rFonts w:ascii="Helvetica" w:hAnsi="Helvetica"/>
                <w:b/>
                <w:bCs/>
                <w:color w:val="000000"/>
                <w:sz w:val="18"/>
              </w:rPr>
            </w:pPr>
            <w:r w:rsidRPr="00F23D8C">
              <w:rPr>
                <w:rFonts w:ascii="Helvetica" w:hAnsi="Helvetica"/>
                <w:b/>
                <w:bCs/>
                <w:color w:val="000000"/>
                <w:sz w:val="18"/>
              </w:rPr>
              <w:t>Number of Respondents</w:t>
            </w:r>
          </w:p>
        </w:tc>
        <w:tc>
          <w:tcPr>
            <w:tcW w:w="1199" w:type="dxa"/>
            <w:tcBorders>
              <w:top w:val="single" w:sz="4" w:space="0" w:color="auto"/>
              <w:left w:val="single" w:sz="4" w:space="0" w:color="auto"/>
              <w:bottom w:val="single" w:sz="4" w:space="0" w:color="auto"/>
              <w:right w:val="single" w:sz="4" w:space="0" w:color="auto"/>
            </w:tcBorders>
            <w:vAlign w:val="center"/>
          </w:tcPr>
          <w:p w:rsidR="00A6656E" w:rsidRPr="00F23D8C" w:rsidP="00B106EA" w14:paraId="46DC8C3D" w14:textId="77777777">
            <w:pPr>
              <w:ind w:left="72" w:right="-108"/>
              <w:jc w:val="center"/>
              <w:rPr>
                <w:rFonts w:ascii="Helvetica" w:hAnsi="Helvetica"/>
                <w:b/>
                <w:bCs/>
                <w:color w:val="000000"/>
                <w:sz w:val="18"/>
              </w:rPr>
            </w:pPr>
            <w:r w:rsidRPr="00F23D8C">
              <w:rPr>
                <w:rFonts w:ascii="Helvetica" w:hAnsi="Helvetica"/>
                <w:b/>
                <w:bCs/>
                <w:color w:val="000000"/>
                <w:sz w:val="18"/>
              </w:rPr>
              <w:t>Frequency of Response</w:t>
            </w:r>
          </w:p>
        </w:tc>
        <w:tc>
          <w:tcPr>
            <w:tcW w:w="1230" w:type="dxa"/>
            <w:tcBorders>
              <w:top w:val="single" w:sz="4" w:space="0" w:color="auto"/>
              <w:left w:val="single" w:sz="4" w:space="0" w:color="auto"/>
              <w:bottom w:val="single" w:sz="4" w:space="0" w:color="auto"/>
              <w:right w:val="single" w:sz="4" w:space="0" w:color="auto"/>
            </w:tcBorders>
            <w:shd w:val="clear" w:color="auto" w:fill="D9D9D9"/>
            <w:vAlign w:val="center"/>
          </w:tcPr>
          <w:p w:rsidR="00A6656E" w:rsidRPr="00F23D8C" w:rsidP="00B106EA" w14:paraId="15FCEA69" w14:textId="77777777">
            <w:pPr>
              <w:jc w:val="center"/>
              <w:rPr>
                <w:rFonts w:ascii="Helvetica" w:hAnsi="Helvetica"/>
                <w:b/>
                <w:bCs/>
                <w:color w:val="000000"/>
                <w:sz w:val="18"/>
              </w:rPr>
            </w:pPr>
            <w:r w:rsidRPr="00F23D8C">
              <w:rPr>
                <w:rFonts w:ascii="Helvetica" w:hAnsi="Helvetica"/>
                <w:b/>
                <w:bCs/>
                <w:color w:val="000000"/>
                <w:sz w:val="18"/>
              </w:rPr>
              <w:t>Responses Per Year</w:t>
            </w:r>
          </w:p>
        </w:tc>
        <w:tc>
          <w:tcPr>
            <w:tcW w:w="1137" w:type="dxa"/>
            <w:tcBorders>
              <w:top w:val="single" w:sz="4" w:space="0" w:color="auto"/>
              <w:left w:val="single" w:sz="4" w:space="0" w:color="auto"/>
              <w:bottom w:val="single" w:sz="4" w:space="0" w:color="auto"/>
              <w:right w:val="single" w:sz="4" w:space="0" w:color="auto"/>
            </w:tcBorders>
            <w:vAlign w:val="center"/>
          </w:tcPr>
          <w:p w:rsidR="00A6656E" w:rsidRPr="00F23D8C" w:rsidP="00695EEE" w14:paraId="22B9875A" w14:textId="77777777">
            <w:pPr>
              <w:ind w:right="-108"/>
              <w:jc w:val="center"/>
              <w:rPr>
                <w:rFonts w:ascii="Helvetica" w:hAnsi="Helvetica"/>
                <w:b/>
                <w:bCs/>
                <w:color w:val="000000"/>
                <w:sz w:val="18"/>
              </w:rPr>
            </w:pPr>
            <w:r w:rsidRPr="00F23D8C">
              <w:rPr>
                <w:rFonts w:ascii="Helvetica" w:hAnsi="Helvetica"/>
                <w:b/>
                <w:bCs/>
                <w:color w:val="000000"/>
                <w:sz w:val="18"/>
              </w:rPr>
              <w:t>Average</w:t>
            </w:r>
            <w:r w:rsidRPr="00F23D8C">
              <w:rPr>
                <w:rFonts w:ascii="Helvetica" w:hAnsi="Helvetica"/>
                <w:b/>
                <w:bCs/>
                <w:color w:val="000000"/>
                <w:sz w:val="18"/>
              </w:rPr>
              <w:br/>
            </w:r>
            <w:r w:rsidRPr="00F23D8C">
              <w:rPr>
                <w:rFonts w:ascii="Helvetica" w:hAnsi="Helvetica"/>
                <w:b/>
                <w:bCs/>
                <w:color w:val="000000"/>
                <w:sz w:val="18"/>
              </w:rPr>
              <w:t>Burden Hours Per Response</w:t>
            </w:r>
          </w:p>
        </w:tc>
        <w:tc>
          <w:tcPr>
            <w:tcW w:w="881" w:type="dxa"/>
            <w:tcBorders>
              <w:top w:val="single" w:sz="4" w:space="0" w:color="auto"/>
              <w:left w:val="single" w:sz="4" w:space="0" w:color="auto"/>
              <w:bottom w:val="single" w:sz="4" w:space="0" w:color="auto"/>
              <w:right w:val="single" w:sz="4" w:space="0" w:color="auto"/>
            </w:tcBorders>
            <w:shd w:val="clear" w:color="auto" w:fill="D9D9D9"/>
            <w:vAlign w:val="center"/>
          </w:tcPr>
          <w:p w:rsidR="00A6656E" w:rsidRPr="00F23D8C" w:rsidP="00A6656E" w14:paraId="428A4CEE" w14:textId="77777777">
            <w:pPr>
              <w:ind w:right="-108"/>
              <w:jc w:val="center"/>
              <w:rPr>
                <w:rFonts w:ascii="Helvetica" w:hAnsi="Helvetica"/>
                <w:b/>
                <w:bCs/>
                <w:color w:val="000000"/>
                <w:sz w:val="18"/>
              </w:rPr>
            </w:pPr>
            <w:r w:rsidRPr="00F23D8C">
              <w:rPr>
                <w:rFonts w:ascii="Helvetica" w:hAnsi="Helvetica"/>
                <w:b/>
                <w:bCs/>
                <w:color w:val="000000"/>
                <w:sz w:val="18"/>
              </w:rPr>
              <w:t>Annual Burden Hours</w:t>
            </w:r>
          </w:p>
        </w:tc>
        <w:tc>
          <w:tcPr>
            <w:tcW w:w="1077" w:type="dxa"/>
            <w:tcBorders>
              <w:top w:val="single" w:sz="4" w:space="0" w:color="auto"/>
              <w:left w:val="single" w:sz="4" w:space="0" w:color="auto"/>
              <w:bottom w:val="single" w:sz="4" w:space="0" w:color="auto"/>
              <w:right w:val="single" w:sz="4" w:space="0" w:color="auto"/>
            </w:tcBorders>
            <w:vAlign w:val="center"/>
          </w:tcPr>
          <w:p w:rsidR="00A6656E" w:rsidRPr="00F23D8C" w:rsidP="00B106EA" w14:paraId="4EB61A01" w14:textId="77777777">
            <w:pPr>
              <w:ind w:right="-108"/>
              <w:jc w:val="center"/>
              <w:rPr>
                <w:rFonts w:ascii="Helvetica" w:hAnsi="Helvetica"/>
                <w:b/>
                <w:bCs/>
                <w:color w:val="000000"/>
                <w:sz w:val="18"/>
              </w:rPr>
            </w:pPr>
            <w:r w:rsidRPr="00F23D8C">
              <w:rPr>
                <w:rFonts w:ascii="Helvetica" w:hAnsi="Helvetica"/>
                <w:b/>
                <w:bCs/>
                <w:color w:val="000000"/>
                <w:sz w:val="18"/>
              </w:rPr>
              <w:t>Hourly Cost per Response</w:t>
            </w:r>
          </w:p>
        </w:tc>
        <w:tc>
          <w:tcPr>
            <w:tcW w:w="1074" w:type="dxa"/>
            <w:tcBorders>
              <w:top w:val="single" w:sz="4" w:space="0" w:color="auto"/>
              <w:left w:val="single" w:sz="4" w:space="0" w:color="auto"/>
              <w:bottom w:val="single" w:sz="4" w:space="0" w:color="auto"/>
              <w:right w:val="single" w:sz="4" w:space="0" w:color="auto"/>
            </w:tcBorders>
          </w:tcPr>
          <w:p w:rsidR="00A6656E" w:rsidRPr="00F23D8C" w:rsidP="00B106EA" w14:paraId="3B108682" w14:textId="77777777">
            <w:pPr>
              <w:ind w:right="-108"/>
              <w:jc w:val="center"/>
              <w:rPr>
                <w:rFonts w:ascii="Helvetica" w:hAnsi="Helvetica"/>
                <w:b/>
                <w:bCs/>
                <w:color w:val="000000"/>
                <w:sz w:val="18"/>
              </w:rPr>
            </w:pPr>
            <w:r w:rsidRPr="00F23D8C">
              <w:rPr>
                <w:rFonts w:ascii="Helvetica" w:hAnsi="Helvetica"/>
                <w:b/>
                <w:bCs/>
                <w:color w:val="000000"/>
                <w:sz w:val="18"/>
              </w:rPr>
              <w:t>Total Annual Cost</w:t>
            </w:r>
          </w:p>
        </w:tc>
      </w:tr>
      <w:tr w14:paraId="2D04B6D5" w14:textId="77777777" w:rsidTr="00F74690">
        <w:tblPrEx>
          <w:tblW w:w="0" w:type="auto"/>
          <w:tblInd w:w="108" w:type="dxa"/>
          <w:tblLook w:val="0000"/>
        </w:tblPrEx>
        <w:tc>
          <w:tcPr>
            <w:tcW w:w="1297" w:type="dxa"/>
            <w:tcBorders>
              <w:top w:val="single" w:sz="4" w:space="0" w:color="auto"/>
              <w:left w:val="single" w:sz="4" w:space="0" w:color="auto"/>
              <w:bottom w:val="single" w:sz="4" w:space="0" w:color="auto"/>
              <w:right w:val="single" w:sz="4" w:space="0" w:color="auto"/>
            </w:tcBorders>
            <w:vAlign w:val="bottom"/>
          </w:tcPr>
          <w:p w:rsidR="00797F95" w:rsidRPr="00F23D8C" w:rsidP="00797F95" w14:paraId="4F64B412" w14:textId="77777777">
            <w:pPr>
              <w:jc w:val="both"/>
              <w:rPr>
                <w:color w:val="000000"/>
                <w:sz w:val="18"/>
                <w:szCs w:val="18"/>
              </w:rPr>
            </w:pPr>
            <w:r w:rsidRPr="00F23D8C">
              <w:rPr>
                <w:color w:val="000000"/>
                <w:sz w:val="18"/>
              </w:rPr>
              <w:t>1. HUD-2530 (Paper)</w:t>
            </w:r>
          </w:p>
        </w:tc>
        <w:tc>
          <w:tcPr>
            <w:tcW w:w="1357" w:type="dxa"/>
            <w:tcBorders>
              <w:top w:val="single" w:sz="4" w:space="0" w:color="auto"/>
              <w:left w:val="single" w:sz="4" w:space="0" w:color="auto"/>
              <w:bottom w:val="single" w:sz="4" w:space="0" w:color="auto"/>
              <w:right w:val="single" w:sz="4" w:space="0" w:color="auto"/>
            </w:tcBorders>
            <w:shd w:val="clear" w:color="auto" w:fill="D9D9D9"/>
            <w:vAlign w:val="bottom"/>
          </w:tcPr>
          <w:p w:rsidR="00797F95" w:rsidRPr="00F23D8C" w:rsidP="00797F95" w14:paraId="655CFD90" w14:textId="77777777">
            <w:pPr>
              <w:jc w:val="center"/>
              <w:rPr>
                <w:color w:val="000000"/>
                <w:sz w:val="18"/>
                <w:szCs w:val="18"/>
              </w:rPr>
            </w:pPr>
            <w:r w:rsidRPr="00F23D8C">
              <w:rPr>
                <w:color w:val="000000"/>
                <w:sz w:val="18"/>
                <w:szCs w:val="18"/>
              </w:rPr>
              <w:t>1500</w:t>
            </w:r>
          </w:p>
        </w:tc>
        <w:tc>
          <w:tcPr>
            <w:tcW w:w="1199" w:type="dxa"/>
            <w:tcBorders>
              <w:top w:val="single" w:sz="4" w:space="0" w:color="auto"/>
              <w:left w:val="single" w:sz="4" w:space="0" w:color="auto"/>
              <w:bottom w:val="single" w:sz="4" w:space="0" w:color="auto"/>
              <w:right w:val="single" w:sz="4" w:space="0" w:color="auto"/>
            </w:tcBorders>
            <w:vAlign w:val="bottom"/>
          </w:tcPr>
          <w:p w:rsidR="00797F95" w:rsidRPr="00F23D8C" w:rsidP="00797F95" w14:paraId="3B787426" w14:textId="77777777">
            <w:pPr>
              <w:jc w:val="center"/>
              <w:rPr>
                <w:color w:val="000000"/>
                <w:sz w:val="18"/>
                <w:szCs w:val="18"/>
              </w:rPr>
            </w:pPr>
            <w:r w:rsidRPr="00F23D8C">
              <w:rPr>
                <w:color w:val="000000"/>
                <w:sz w:val="18"/>
                <w:szCs w:val="18"/>
              </w:rPr>
              <w:t>1</w:t>
            </w:r>
          </w:p>
        </w:tc>
        <w:tc>
          <w:tcPr>
            <w:tcW w:w="1230" w:type="dxa"/>
            <w:tcBorders>
              <w:top w:val="single" w:sz="4" w:space="0" w:color="auto"/>
              <w:left w:val="single" w:sz="4" w:space="0" w:color="auto"/>
              <w:bottom w:val="single" w:sz="4" w:space="0" w:color="auto"/>
              <w:right w:val="single" w:sz="4" w:space="0" w:color="auto"/>
            </w:tcBorders>
            <w:shd w:val="clear" w:color="auto" w:fill="D9D9D9"/>
            <w:vAlign w:val="bottom"/>
          </w:tcPr>
          <w:p w:rsidR="00797F95" w:rsidRPr="00F23D8C" w:rsidP="00797F95" w14:paraId="170CB2CB" w14:textId="77777777">
            <w:pPr>
              <w:jc w:val="center"/>
              <w:rPr>
                <w:color w:val="000000"/>
                <w:sz w:val="18"/>
                <w:szCs w:val="18"/>
              </w:rPr>
            </w:pPr>
            <w:r w:rsidRPr="00F23D8C">
              <w:rPr>
                <w:color w:val="000000"/>
                <w:sz w:val="18"/>
                <w:szCs w:val="18"/>
              </w:rPr>
              <w:t>1500</w:t>
            </w:r>
          </w:p>
        </w:tc>
        <w:tc>
          <w:tcPr>
            <w:tcW w:w="1137" w:type="dxa"/>
            <w:tcBorders>
              <w:top w:val="single" w:sz="4" w:space="0" w:color="auto"/>
              <w:left w:val="single" w:sz="4" w:space="0" w:color="auto"/>
              <w:bottom w:val="single" w:sz="4" w:space="0" w:color="auto"/>
              <w:right w:val="single" w:sz="4" w:space="0" w:color="auto"/>
            </w:tcBorders>
            <w:vAlign w:val="bottom"/>
          </w:tcPr>
          <w:p w:rsidR="00797F95" w:rsidRPr="00F23D8C" w:rsidP="00797F95" w14:paraId="5D33D92E" w14:textId="77777777">
            <w:pPr>
              <w:jc w:val="center"/>
              <w:rPr>
                <w:color w:val="000000"/>
                <w:sz w:val="18"/>
                <w:szCs w:val="18"/>
              </w:rPr>
            </w:pPr>
            <w:r w:rsidRPr="00F23D8C">
              <w:rPr>
                <w:color w:val="000000"/>
                <w:sz w:val="18"/>
                <w:szCs w:val="18"/>
              </w:rPr>
              <w:t>3</w:t>
            </w:r>
          </w:p>
        </w:tc>
        <w:tc>
          <w:tcPr>
            <w:tcW w:w="881" w:type="dxa"/>
            <w:tcBorders>
              <w:top w:val="single" w:sz="4" w:space="0" w:color="auto"/>
              <w:left w:val="single" w:sz="4" w:space="0" w:color="auto"/>
              <w:bottom w:val="single" w:sz="4" w:space="0" w:color="auto"/>
              <w:right w:val="single" w:sz="4" w:space="0" w:color="auto"/>
            </w:tcBorders>
            <w:shd w:val="clear" w:color="auto" w:fill="D9D9D9"/>
            <w:vAlign w:val="bottom"/>
          </w:tcPr>
          <w:p w:rsidR="00797F95" w:rsidRPr="00F23D8C" w:rsidP="00797F95" w14:paraId="291FA5D6" w14:textId="77777777">
            <w:pPr>
              <w:jc w:val="center"/>
              <w:rPr>
                <w:color w:val="000000"/>
                <w:sz w:val="18"/>
                <w:szCs w:val="18"/>
              </w:rPr>
            </w:pPr>
            <w:r w:rsidRPr="00F23D8C">
              <w:rPr>
                <w:color w:val="000000"/>
                <w:sz w:val="18"/>
                <w:szCs w:val="18"/>
              </w:rPr>
              <w:t>4500</w:t>
            </w:r>
          </w:p>
        </w:tc>
        <w:tc>
          <w:tcPr>
            <w:tcW w:w="1077" w:type="dxa"/>
            <w:tcBorders>
              <w:top w:val="single" w:sz="4" w:space="0" w:color="auto"/>
              <w:left w:val="single" w:sz="4" w:space="0" w:color="auto"/>
              <w:bottom w:val="single" w:sz="4" w:space="0" w:color="auto"/>
              <w:right w:val="single" w:sz="4" w:space="0" w:color="auto"/>
            </w:tcBorders>
            <w:vAlign w:val="bottom"/>
          </w:tcPr>
          <w:p w:rsidR="00797F95" w:rsidRPr="00F23D8C" w:rsidP="00797F95" w14:paraId="3E29BA57" w14:textId="77777777">
            <w:pPr>
              <w:jc w:val="center"/>
              <w:rPr>
                <w:color w:val="000000"/>
                <w:sz w:val="18"/>
                <w:szCs w:val="18"/>
              </w:rPr>
            </w:pPr>
            <w:r w:rsidRPr="00F23D8C">
              <w:rPr>
                <w:color w:val="000000"/>
                <w:sz w:val="18"/>
                <w:szCs w:val="18"/>
              </w:rPr>
              <w:t xml:space="preserve">$25 </w:t>
            </w:r>
            <w:r w:rsidRPr="00F23D8C" w:rsidR="0045385B">
              <w:rPr>
                <w:color w:val="000000"/>
                <w:sz w:val="18"/>
                <w:szCs w:val="18"/>
              </w:rPr>
              <w:t>*</w:t>
            </w:r>
          </w:p>
        </w:tc>
        <w:tc>
          <w:tcPr>
            <w:tcW w:w="1074" w:type="dxa"/>
            <w:tcBorders>
              <w:top w:val="single" w:sz="4" w:space="0" w:color="auto"/>
              <w:left w:val="single" w:sz="4" w:space="0" w:color="auto"/>
              <w:bottom w:val="single" w:sz="4" w:space="0" w:color="auto"/>
              <w:right w:val="single" w:sz="4" w:space="0" w:color="auto"/>
            </w:tcBorders>
            <w:vAlign w:val="bottom"/>
          </w:tcPr>
          <w:p w:rsidR="00797F95" w:rsidRPr="00F23D8C" w:rsidP="00797F95" w14:paraId="61DE6CE7" w14:textId="77777777">
            <w:pPr>
              <w:jc w:val="right"/>
              <w:rPr>
                <w:color w:val="000000"/>
                <w:sz w:val="18"/>
                <w:szCs w:val="18"/>
              </w:rPr>
            </w:pPr>
            <w:r w:rsidRPr="00F23D8C">
              <w:rPr>
                <w:color w:val="000000"/>
                <w:sz w:val="18"/>
                <w:szCs w:val="18"/>
              </w:rPr>
              <w:t xml:space="preserve">$112500 </w:t>
            </w:r>
          </w:p>
        </w:tc>
      </w:tr>
      <w:tr w14:paraId="6F2F09E4" w14:textId="77777777" w:rsidTr="00F74690">
        <w:tblPrEx>
          <w:tblW w:w="0" w:type="auto"/>
          <w:tblInd w:w="108" w:type="dxa"/>
          <w:tblLook w:val="0000"/>
        </w:tblPrEx>
        <w:tc>
          <w:tcPr>
            <w:tcW w:w="1297" w:type="dxa"/>
            <w:tcBorders>
              <w:top w:val="single" w:sz="4" w:space="0" w:color="auto"/>
              <w:left w:val="single" w:sz="4" w:space="0" w:color="auto"/>
              <w:bottom w:val="single" w:sz="4" w:space="0" w:color="auto"/>
              <w:right w:val="single" w:sz="4" w:space="0" w:color="auto"/>
            </w:tcBorders>
            <w:vAlign w:val="bottom"/>
          </w:tcPr>
          <w:p w:rsidR="00797F95" w:rsidRPr="00F23D8C" w:rsidP="00797F95" w14:paraId="28E6C5D9" w14:textId="77777777">
            <w:pPr>
              <w:rPr>
                <w:color w:val="000000"/>
                <w:sz w:val="18"/>
                <w:szCs w:val="18"/>
              </w:rPr>
            </w:pPr>
            <w:r w:rsidRPr="00F23D8C">
              <w:rPr>
                <w:color w:val="000000"/>
                <w:sz w:val="18"/>
                <w:szCs w:val="18"/>
              </w:rPr>
              <w:t>2.    HUD-2530 (Electronic)</w:t>
            </w:r>
          </w:p>
        </w:tc>
        <w:tc>
          <w:tcPr>
            <w:tcW w:w="1357" w:type="dxa"/>
            <w:tcBorders>
              <w:top w:val="single" w:sz="4" w:space="0" w:color="auto"/>
              <w:left w:val="single" w:sz="4" w:space="0" w:color="auto"/>
              <w:bottom w:val="single" w:sz="4" w:space="0" w:color="auto"/>
              <w:right w:val="single" w:sz="4" w:space="0" w:color="auto"/>
            </w:tcBorders>
            <w:shd w:val="clear" w:color="auto" w:fill="D9D9D9"/>
            <w:vAlign w:val="bottom"/>
          </w:tcPr>
          <w:p w:rsidR="00797F95" w:rsidRPr="00F23D8C" w:rsidP="00797F95" w14:paraId="3840DFB6" w14:textId="77777777">
            <w:pPr>
              <w:jc w:val="center"/>
              <w:rPr>
                <w:color w:val="000000"/>
                <w:sz w:val="18"/>
                <w:szCs w:val="18"/>
              </w:rPr>
            </w:pPr>
            <w:r w:rsidRPr="00F23D8C">
              <w:rPr>
                <w:color w:val="000000"/>
                <w:sz w:val="18"/>
                <w:szCs w:val="18"/>
              </w:rPr>
              <w:t>7,500</w:t>
            </w:r>
          </w:p>
        </w:tc>
        <w:tc>
          <w:tcPr>
            <w:tcW w:w="1199" w:type="dxa"/>
            <w:tcBorders>
              <w:top w:val="single" w:sz="4" w:space="0" w:color="auto"/>
              <w:left w:val="single" w:sz="4" w:space="0" w:color="auto"/>
              <w:bottom w:val="single" w:sz="4" w:space="0" w:color="auto"/>
              <w:right w:val="single" w:sz="4" w:space="0" w:color="auto"/>
            </w:tcBorders>
            <w:vAlign w:val="bottom"/>
          </w:tcPr>
          <w:p w:rsidR="00797F95" w:rsidRPr="00F23D8C" w:rsidP="00797F95" w14:paraId="2BD326B4" w14:textId="77777777">
            <w:pPr>
              <w:jc w:val="center"/>
              <w:rPr>
                <w:color w:val="000000"/>
                <w:sz w:val="18"/>
                <w:szCs w:val="18"/>
              </w:rPr>
            </w:pPr>
            <w:r w:rsidRPr="00F23D8C">
              <w:rPr>
                <w:color w:val="000000"/>
                <w:sz w:val="18"/>
                <w:szCs w:val="18"/>
              </w:rPr>
              <w:t>1</w:t>
            </w:r>
          </w:p>
        </w:tc>
        <w:tc>
          <w:tcPr>
            <w:tcW w:w="1230" w:type="dxa"/>
            <w:tcBorders>
              <w:top w:val="single" w:sz="4" w:space="0" w:color="auto"/>
              <w:left w:val="single" w:sz="4" w:space="0" w:color="auto"/>
              <w:bottom w:val="single" w:sz="4" w:space="0" w:color="auto"/>
              <w:right w:val="single" w:sz="4" w:space="0" w:color="auto"/>
            </w:tcBorders>
            <w:shd w:val="clear" w:color="auto" w:fill="D9D9D9"/>
            <w:vAlign w:val="bottom"/>
          </w:tcPr>
          <w:p w:rsidR="00797F95" w:rsidRPr="00F23D8C" w:rsidP="00797F95" w14:paraId="5E809C35" w14:textId="77777777">
            <w:pPr>
              <w:jc w:val="center"/>
              <w:rPr>
                <w:color w:val="000000"/>
                <w:sz w:val="18"/>
                <w:szCs w:val="18"/>
              </w:rPr>
            </w:pPr>
            <w:r w:rsidRPr="00F23D8C">
              <w:rPr>
                <w:color w:val="000000"/>
                <w:sz w:val="18"/>
                <w:szCs w:val="18"/>
              </w:rPr>
              <w:t>7,500</w:t>
            </w:r>
          </w:p>
        </w:tc>
        <w:tc>
          <w:tcPr>
            <w:tcW w:w="1137" w:type="dxa"/>
            <w:tcBorders>
              <w:top w:val="single" w:sz="4" w:space="0" w:color="auto"/>
              <w:left w:val="single" w:sz="4" w:space="0" w:color="auto"/>
              <w:bottom w:val="single" w:sz="4" w:space="0" w:color="auto"/>
              <w:right w:val="single" w:sz="4" w:space="0" w:color="auto"/>
            </w:tcBorders>
            <w:vAlign w:val="bottom"/>
          </w:tcPr>
          <w:p w:rsidR="00797F95" w:rsidRPr="00F23D8C" w:rsidP="00797F95" w14:paraId="06F58EC6" w14:textId="77777777">
            <w:pPr>
              <w:jc w:val="center"/>
              <w:rPr>
                <w:color w:val="000000"/>
                <w:sz w:val="18"/>
                <w:szCs w:val="18"/>
              </w:rPr>
            </w:pPr>
            <w:r w:rsidRPr="00F23D8C">
              <w:rPr>
                <w:color w:val="000000"/>
                <w:sz w:val="18"/>
                <w:szCs w:val="18"/>
              </w:rPr>
              <w:t>1</w:t>
            </w:r>
          </w:p>
        </w:tc>
        <w:tc>
          <w:tcPr>
            <w:tcW w:w="881" w:type="dxa"/>
            <w:tcBorders>
              <w:top w:val="single" w:sz="4" w:space="0" w:color="auto"/>
              <w:left w:val="single" w:sz="4" w:space="0" w:color="auto"/>
              <w:bottom w:val="single" w:sz="4" w:space="0" w:color="auto"/>
              <w:right w:val="single" w:sz="4" w:space="0" w:color="auto"/>
            </w:tcBorders>
            <w:shd w:val="clear" w:color="auto" w:fill="D9D9D9"/>
            <w:vAlign w:val="bottom"/>
          </w:tcPr>
          <w:p w:rsidR="00797F95" w:rsidRPr="00F23D8C" w:rsidP="00797F95" w14:paraId="1572FC87" w14:textId="77777777">
            <w:pPr>
              <w:jc w:val="center"/>
              <w:rPr>
                <w:color w:val="000000"/>
                <w:sz w:val="18"/>
                <w:szCs w:val="18"/>
              </w:rPr>
            </w:pPr>
            <w:r w:rsidRPr="00F23D8C">
              <w:rPr>
                <w:color w:val="000000"/>
                <w:sz w:val="18"/>
                <w:szCs w:val="18"/>
              </w:rPr>
              <w:t>7500</w:t>
            </w:r>
          </w:p>
        </w:tc>
        <w:tc>
          <w:tcPr>
            <w:tcW w:w="1077" w:type="dxa"/>
            <w:tcBorders>
              <w:top w:val="single" w:sz="4" w:space="0" w:color="auto"/>
              <w:left w:val="single" w:sz="4" w:space="0" w:color="auto"/>
              <w:bottom w:val="single" w:sz="4" w:space="0" w:color="auto"/>
              <w:right w:val="single" w:sz="4" w:space="0" w:color="auto"/>
            </w:tcBorders>
            <w:vAlign w:val="bottom"/>
          </w:tcPr>
          <w:p w:rsidR="00797F95" w:rsidRPr="00F23D8C" w:rsidP="00797F95" w14:paraId="774E7C2A" w14:textId="77777777">
            <w:pPr>
              <w:jc w:val="center"/>
              <w:rPr>
                <w:color w:val="000000"/>
                <w:sz w:val="18"/>
                <w:szCs w:val="18"/>
              </w:rPr>
            </w:pPr>
            <w:r w:rsidRPr="00F23D8C">
              <w:rPr>
                <w:color w:val="000000"/>
                <w:sz w:val="18"/>
                <w:szCs w:val="18"/>
              </w:rPr>
              <w:t xml:space="preserve">$25 </w:t>
            </w:r>
          </w:p>
        </w:tc>
        <w:tc>
          <w:tcPr>
            <w:tcW w:w="1074" w:type="dxa"/>
            <w:tcBorders>
              <w:top w:val="single" w:sz="4" w:space="0" w:color="auto"/>
              <w:left w:val="single" w:sz="4" w:space="0" w:color="auto"/>
              <w:bottom w:val="single" w:sz="4" w:space="0" w:color="auto"/>
              <w:right w:val="single" w:sz="4" w:space="0" w:color="auto"/>
            </w:tcBorders>
            <w:vAlign w:val="bottom"/>
          </w:tcPr>
          <w:p w:rsidR="00797F95" w:rsidRPr="00F23D8C" w:rsidP="00797F95" w14:paraId="18FE4F25" w14:textId="77777777">
            <w:pPr>
              <w:jc w:val="right"/>
              <w:rPr>
                <w:color w:val="000000"/>
                <w:sz w:val="18"/>
                <w:szCs w:val="18"/>
              </w:rPr>
            </w:pPr>
            <w:r w:rsidRPr="00F23D8C">
              <w:rPr>
                <w:color w:val="000000"/>
                <w:sz w:val="18"/>
                <w:szCs w:val="18"/>
              </w:rPr>
              <w:t>$187,500</w:t>
            </w:r>
          </w:p>
        </w:tc>
      </w:tr>
      <w:tr w14:paraId="63FAAEB4" w14:textId="77777777" w:rsidTr="00F74690">
        <w:tblPrEx>
          <w:tblW w:w="0" w:type="auto"/>
          <w:tblInd w:w="108" w:type="dxa"/>
          <w:tblLook w:val="0000"/>
        </w:tblPrEx>
        <w:tc>
          <w:tcPr>
            <w:tcW w:w="1297" w:type="dxa"/>
            <w:tcBorders>
              <w:top w:val="single" w:sz="4" w:space="0" w:color="auto"/>
              <w:left w:val="single" w:sz="4" w:space="0" w:color="auto"/>
              <w:bottom w:val="single" w:sz="4" w:space="0" w:color="auto"/>
              <w:right w:val="single" w:sz="4" w:space="0" w:color="auto"/>
            </w:tcBorders>
            <w:vAlign w:val="center"/>
          </w:tcPr>
          <w:p w:rsidR="00797F95" w:rsidRPr="00F23D8C" w:rsidP="00797F95" w14:paraId="7A9B6CA8" w14:textId="77777777">
            <w:pPr>
              <w:rPr>
                <w:rFonts w:ascii="Helvetica" w:hAnsi="Helvetica"/>
                <w:b/>
                <w:bCs/>
                <w:color w:val="000000"/>
                <w:sz w:val="18"/>
              </w:rPr>
            </w:pPr>
            <w:r w:rsidRPr="00F23D8C">
              <w:rPr>
                <w:rFonts w:ascii="Helvetica" w:hAnsi="Helvetica"/>
                <w:b/>
                <w:bCs/>
                <w:color w:val="000000"/>
                <w:sz w:val="18"/>
              </w:rPr>
              <w:t>TOTALS</w:t>
            </w:r>
          </w:p>
        </w:tc>
        <w:tc>
          <w:tcPr>
            <w:tcW w:w="1357" w:type="dxa"/>
            <w:tcBorders>
              <w:top w:val="single" w:sz="4" w:space="0" w:color="auto"/>
              <w:left w:val="single" w:sz="4" w:space="0" w:color="auto"/>
              <w:bottom w:val="single" w:sz="4" w:space="0" w:color="auto"/>
              <w:right w:val="single" w:sz="4" w:space="0" w:color="auto"/>
            </w:tcBorders>
            <w:shd w:val="clear" w:color="auto" w:fill="D9D9D9"/>
            <w:vAlign w:val="bottom"/>
          </w:tcPr>
          <w:p w:rsidR="00797F95" w:rsidRPr="00F23D8C" w:rsidP="00797F95" w14:paraId="37A45A8C" w14:textId="77777777">
            <w:pPr>
              <w:jc w:val="center"/>
              <w:rPr>
                <w:b/>
                <w:bCs/>
                <w:color w:val="000000"/>
                <w:sz w:val="18"/>
                <w:szCs w:val="18"/>
              </w:rPr>
            </w:pPr>
            <w:r w:rsidRPr="00F23D8C">
              <w:rPr>
                <w:b/>
                <w:bCs/>
                <w:color w:val="000000"/>
                <w:sz w:val="18"/>
                <w:szCs w:val="18"/>
              </w:rPr>
              <w:t>9,000</w:t>
            </w:r>
          </w:p>
        </w:tc>
        <w:tc>
          <w:tcPr>
            <w:tcW w:w="1199" w:type="dxa"/>
            <w:tcBorders>
              <w:top w:val="single" w:sz="4" w:space="0" w:color="auto"/>
              <w:left w:val="single" w:sz="4" w:space="0" w:color="auto"/>
              <w:bottom w:val="single" w:sz="4" w:space="0" w:color="auto"/>
              <w:right w:val="single" w:sz="4" w:space="0" w:color="auto"/>
            </w:tcBorders>
            <w:shd w:val="clear" w:color="auto" w:fill="000000"/>
            <w:vAlign w:val="bottom"/>
          </w:tcPr>
          <w:p w:rsidR="00797F95" w:rsidRPr="00F23D8C" w:rsidP="00797F95" w14:paraId="37328DE4" w14:textId="77777777">
            <w:pPr>
              <w:jc w:val="center"/>
              <w:rPr>
                <w:b/>
                <w:bCs/>
                <w:color w:val="000000"/>
                <w:sz w:val="18"/>
                <w:szCs w:val="18"/>
              </w:rPr>
            </w:pPr>
            <w:r w:rsidRPr="00F23D8C">
              <w:rPr>
                <w:b/>
                <w:bCs/>
                <w:color w:val="000000"/>
                <w:sz w:val="18"/>
              </w:rPr>
              <w:t> </w:t>
            </w:r>
          </w:p>
        </w:tc>
        <w:tc>
          <w:tcPr>
            <w:tcW w:w="1230" w:type="dxa"/>
            <w:tcBorders>
              <w:top w:val="single" w:sz="4" w:space="0" w:color="auto"/>
              <w:left w:val="single" w:sz="4" w:space="0" w:color="auto"/>
              <w:bottom w:val="single" w:sz="4" w:space="0" w:color="auto"/>
              <w:right w:val="single" w:sz="4" w:space="0" w:color="auto"/>
            </w:tcBorders>
            <w:shd w:val="clear" w:color="auto" w:fill="D9D9D9"/>
            <w:vAlign w:val="bottom"/>
          </w:tcPr>
          <w:p w:rsidR="00797F95" w:rsidRPr="00F23D8C" w:rsidP="00797F95" w14:paraId="297A4649" w14:textId="77777777">
            <w:pPr>
              <w:jc w:val="center"/>
              <w:rPr>
                <w:b/>
                <w:bCs/>
                <w:color w:val="000000"/>
                <w:sz w:val="18"/>
                <w:szCs w:val="18"/>
              </w:rPr>
            </w:pPr>
            <w:r w:rsidRPr="00F23D8C">
              <w:rPr>
                <w:b/>
                <w:bCs/>
                <w:color w:val="000000"/>
                <w:sz w:val="18"/>
              </w:rPr>
              <w:t>9,000</w:t>
            </w:r>
          </w:p>
        </w:tc>
        <w:tc>
          <w:tcPr>
            <w:tcW w:w="1137" w:type="dxa"/>
            <w:tcBorders>
              <w:top w:val="single" w:sz="4" w:space="0" w:color="auto"/>
              <w:left w:val="single" w:sz="4" w:space="0" w:color="auto"/>
              <w:bottom w:val="single" w:sz="4" w:space="0" w:color="auto"/>
              <w:right w:val="single" w:sz="4" w:space="0" w:color="auto"/>
            </w:tcBorders>
            <w:shd w:val="clear" w:color="auto" w:fill="000000"/>
            <w:vAlign w:val="bottom"/>
          </w:tcPr>
          <w:p w:rsidR="00797F95" w:rsidRPr="00F23D8C" w:rsidP="00797F95" w14:paraId="52E72BEB" w14:textId="77777777">
            <w:pPr>
              <w:jc w:val="center"/>
              <w:rPr>
                <w:b/>
                <w:bCs/>
                <w:color w:val="000000"/>
                <w:sz w:val="18"/>
                <w:szCs w:val="18"/>
              </w:rPr>
            </w:pPr>
          </w:p>
        </w:tc>
        <w:tc>
          <w:tcPr>
            <w:tcW w:w="881" w:type="dxa"/>
            <w:tcBorders>
              <w:top w:val="single" w:sz="4" w:space="0" w:color="auto"/>
              <w:left w:val="single" w:sz="4" w:space="0" w:color="auto"/>
              <w:bottom w:val="single" w:sz="4" w:space="0" w:color="auto"/>
              <w:right w:val="single" w:sz="4" w:space="0" w:color="auto"/>
            </w:tcBorders>
            <w:shd w:val="clear" w:color="auto" w:fill="D9D9D9"/>
            <w:vAlign w:val="bottom"/>
          </w:tcPr>
          <w:p w:rsidR="00797F95" w:rsidRPr="00F23D8C" w:rsidP="00797F95" w14:paraId="098CC891" w14:textId="77777777">
            <w:pPr>
              <w:jc w:val="center"/>
              <w:rPr>
                <w:b/>
                <w:bCs/>
                <w:color w:val="000000"/>
                <w:sz w:val="18"/>
                <w:szCs w:val="18"/>
              </w:rPr>
            </w:pPr>
            <w:r w:rsidRPr="00F23D8C">
              <w:rPr>
                <w:b/>
                <w:bCs/>
                <w:color w:val="000000"/>
                <w:sz w:val="18"/>
                <w:szCs w:val="18"/>
              </w:rPr>
              <w:t>12,000</w:t>
            </w:r>
          </w:p>
        </w:tc>
        <w:tc>
          <w:tcPr>
            <w:tcW w:w="1077" w:type="dxa"/>
            <w:tcBorders>
              <w:top w:val="single" w:sz="4" w:space="0" w:color="auto"/>
              <w:left w:val="single" w:sz="4" w:space="0" w:color="auto"/>
              <w:bottom w:val="single" w:sz="4" w:space="0" w:color="auto"/>
              <w:right w:val="single" w:sz="4" w:space="0" w:color="auto"/>
            </w:tcBorders>
            <w:shd w:val="clear" w:color="auto" w:fill="000000"/>
            <w:vAlign w:val="bottom"/>
          </w:tcPr>
          <w:p w:rsidR="00797F95" w:rsidRPr="00F23D8C" w:rsidP="00797F95" w14:paraId="78F70F41" w14:textId="77777777">
            <w:pPr>
              <w:jc w:val="center"/>
              <w:rPr>
                <w:b/>
                <w:bCs/>
                <w:color w:val="000000"/>
                <w:sz w:val="18"/>
                <w:szCs w:val="18"/>
              </w:rPr>
            </w:pPr>
            <w:r w:rsidRPr="00F23D8C">
              <w:rPr>
                <w:b/>
                <w:bCs/>
                <w:color w:val="000000"/>
                <w:sz w:val="18"/>
              </w:rPr>
              <w:t> </w:t>
            </w:r>
          </w:p>
        </w:tc>
        <w:tc>
          <w:tcPr>
            <w:tcW w:w="1074" w:type="dxa"/>
            <w:tcBorders>
              <w:top w:val="single" w:sz="4" w:space="0" w:color="auto"/>
              <w:left w:val="single" w:sz="4" w:space="0" w:color="auto"/>
              <w:bottom w:val="single" w:sz="4" w:space="0" w:color="auto"/>
              <w:right w:val="single" w:sz="4" w:space="0" w:color="auto"/>
            </w:tcBorders>
            <w:vAlign w:val="bottom"/>
          </w:tcPr>
          <w:p w:rsidR="00797F95" w:rsidRPr="00F23D8C" w:rsidP="00797F95" w14:paraId="391133BD" w14:textId="77777777">
            <w:pPr>
              <w:jc w:val="right"/>
              <w:rPr>
                <w:b/>
                <w:bCs/>
                <w:color w:val="000000"/>
                <w:sz w:val="18"/>
                <w:szCs w:val="18"/>
              </w:rPr>
            </w:pPr>
            <w:r w:rsidRPr="00F23D8C">
              <w:rPr>
                <w:b/>
                <w:bCs/>
                <w:color w:val="000000"/>
                <w:sz w:val="18"/>
              </w:rPr>
              <w:t xml:space="preserve">$300,000 </w:t>
            </w:r>
          </w:p>
        </w:tc>
      </w:tr>
    </w:tbl>
    <w:p w:rsidR="0045385B" w:rsidRPr="00F23D8C" w:rsidP="0045385B" w14:paraId="230D0F73" w14:textId="77777777">
      <w:pPr>
        <w:tabs>
          <w:tab w:val="left" w:pos="720"/>
        </w:tabs>
        <w:overflowPunct w:val="0"/>
        <w:autoSpaceDE w:val="0"/>
        <w:autoSpaceDN w:val="0"/>
        <w:adjustRightInd w:val="0"/>
        <w:ind w:left="1440"/>
        <w:textAlignment w:val="baseline"/>
      </w:pPr>
    </w:p>
    <w:p w:rsidR="0045385B" w:rsidRPr="00F23D8C" w:rsidP="0045385B" w14:paraId="4716835F" w14:textId="77777777">
      <w:pPr>
        <w:numPr>
          <w:ilvl w:val="0"/>
          <w:numId w:val="10"/>
        </w:numPr>
        <w:tabs>
          <w:tab w:val="left" w:pos="720"/>
        </w:tabs>
        <w:overflowPunct w:val="0"/>
        <w:autoSpaceDE w:val="0"/>
        <w:autoSpaceDN w:val="0"/>
        <w:adjustRightInd w:val="0"/>
        <w:textAlignment w:val="baseline"/>
      </w:pPr>
      <w:r w:rsidRPr="00F23D8C">
        <w:t>Number of estimated respondents based on information in HUD systems. Burden hours were estimated from information obtained from respondents who submit 2530.</w:t>
      </w:r>
    </w:p>
    <w:p w:rsidR="0045385B" w:rsidRPr="00F23D8C" w:rsidP="0045385B" w14:paraId="45BAB020" w14:textId="77777777">
      <w:pPr>
        <w:numPr>
          <w:ilvl w:val="0"/>
          <w:numId w:val="10"/>
        </w:numPr>
        <w:tabs>
          <w:tab w:val="left" w:pos="360"/>
        </w:tabs>
        <w:overflowPunct w:val="0"/>
        <w:autoSpaceDE w:val="0"/>
        <w:autoSpaceDN w:val="0"/>
        <w:adjustRightInd w:val="0"/>
        <w:textAlignment w:val="baseline"/>
      </w:pPr>
      <w:r w:rsidRPr="00F23D8C">
        <w:t>Hourly cost is based on average hourly salary obtained by google search for a paralegal. The cost per hour could vary, based on the locality of the project.</w:t>
      </w:r>
    </w:p>
    <w:p w:rsidR="00D35DDB" w:rsidRPr="00F23D8C" w:rsidP="0045385B" w14:paraId="26038296" w14:textId="77777777">
      <w:pPr>
        <w:ind w:left="720"/>
        <w:rPr>
          <w:rFonts w:ascii="Times New Roman" w:hAnsi="Times New Roman"/>
          <w:b/>
          <w:color w:val="000000"/>
          <w:sz w:val="24"/>
          <w:szCs w:val="24"/>
        </w:rPr>
      </w:pPr>
    </w:p>
    <w:p w:rsidR="00FA2F70" w:rsidRPr="00F23D8C" w:rsidP="00FA2F70" w14:paraId="6FB5687D" w14:textId="77777777">
      <w:pPr>
        <w:rPr>
          <w:rFonts w:ascii="Times New Roman" w:hAnsi="Times New Roman"/>
          <w:b/>
          <w:color w:val="000000"/>
          <w:sz w:val="24"/>
          <w:szCs w:val="24"/>
        </w:rPr>
      </w:pPr>
      <w:r w:rsidRPr="00F23D8C">
        <w:rPr>
          <w:rFonts w:ascii="Times New Roman" w:hAnsi="Times New Roman"/>
          <w:b/>
          <w:color w:val="000000"/>
          <w:sz w:val="24"/>
          <w:szCs w:val="24"/>
        </w:rPr>
        <w:br w:type="page"/>
      </w:r>
    </w:p>
    <w:tbl>
      <w:tblPr>
        <w:tblW w:w="0" w:type="auto"/>
        <w:tblInd w:w="108" w:type="dxa"/>
        <w:tblLook w:val="04A0"/>
      </w:tblPr>
      <w:tblGrid>
        <w:gridCol w:w="9252"/>
      </w:tblGrid>
      <w:tr w14:paraId="5F27A885" w14:textId="77777777" w:rsidTr="00D35DDB">
        <w:tblPrEx>
          <w:tblW w:w="0" w:type="auto"/>
          <w:tblInd w:w="108" w:type="dxa"/>
          <w:tblLook w:val="04A0"/>
        </w:tblPrEx>
        <w:tc>
          <w:tcPr>
            <w:tcW w:w="9360" w:type="dxa"/>
            <w:shd w:val="clear" w:color="auto" w:fill="auto"/>
          </w:tcPr>
          <w:p w:rsidR="0021340A" w:rsidRPr="00F23D8C" w:rsidP="001B4FB5" w14:paraId="1D7685DD" w14:textId="77777777">
            <w:pPr>
              <w:rPr>
                <w:rFonts w:ascii="Times New Roman" w:hAnsi="Times New Roman"/>
                <w:b/>
                <w:color w:val="000000"/>
                <w:sz w:val="24"/>
                <w:szCs w:val="24"/>
              </w:rPr>
            </w:pPr>
            <w:r w:rsidRPr="00F23D8C">
              <w:rPr>
                <w:rFonts w:ascii="Times New Roman" w:hAnsi="Times New Roman"/>
                <w:b/>
                <w:color w:val="000000"/>
                <w:sz w:val="24"/>
                <w:szCs w:val="24"/>
              </w:rPr>
              <w:t xml:space="preserve">13. Provide an estimate for the total annual cost burden to respondents or recordkeepers resulting from the collection of information. (Do not include the cost of any hour burden shown in Items 12 and 14). </w:t>
            </w:r>
            <w:r w:rsidRPr="00F23D8C" w:rsidR="00797F95">
              <w:rPr>
                <w:rFonts w:ascii="Times New Roman" w:hAnsi="Times New Roman"/>
                <w:b/>
                <w:color w:val="000000"/>
                <w:sz w:val="24"/>
                <w:szCs w:val="24"/>
              </w:rPr>
              <w:t>N/A</w:t>
            </w:r>
          </w:p>
          <w:p w:rsidR="0021340A" w:rsidRPr="00F23D8C" w:rsidP="001B4FB5" w14:paraId="66FA2BE6" w14:textId="77777777">
            <w:pPr>
              <w:rPr>
                <w:rFonts w:ascii="Times New Roman" w:hAnsi="Times New Roman"/>
                <w:b/>
                <w:color w:val="000000"/>
                <w:sz w:val="24"/>
                <w:szCs w:val="24"/>
              </w:rPr>
            </w:pPr>
          </w:p>
          <w:p w:rsidR="0021340A" w:rsidRPr="00F23D8C" w:rsidP="001B4FB5" w14:paraId="267314BC" w14:textId="77777777">
            <w:pPr>
              <w:rPr>
                <w:rFonts w:ascii="Times New Roman" w:hAnsi="Times New Roman"/>
                <w:color w:val="000000"/>
                <w:sz w:val="24"/>
                <w:szCs w:val="24"/>
              </w:rPr>
            </w:pPr>
            <w:r w:rsidRPr="00F23D8C">
              <w:rPr>
                <w:rFonts w:ascii="Times New Roman" w:hAnsi="Times New Roman"/>
                <w:color w:val="000000"/>
                <w:sz w:val="24"/>
                <w:szCs w:val="24"/>
              </w:rPr>
              <w:t xml:space="preserve">* The cost estimate should be split into two components: (a) a total capital and start-up cost component (annualized over its expected useful life) and (b) a total operation and maintenance and purchase of services component. The estimates should take into account costs associated with generating, maintaining, and disclosing or providing the information. Include descriptions of methods used to estimate major cost factors including system and technology acquisition, expected useful life of capital equipment, the discount rate(s), and the time period over which costs will be incurred. Capital and start-up costs include, among other items, preparations for collecting information such as purchasing computers and software; monitoring, sampling, drilling and testing equipment; and record storage facilities. </w:t>
            </w:r>
          </w:p>
          <w:p w:rsidR="0021340A" w:rsidRPr="00F23D8C" w:rsidP="001B4FB5" w14:paraId="27EF45A4" w14:textId="77777777">
            <w:pPr>
              <w:rPr>
                <w:rFonts w:ascii="Times New Roman" w:hAnsi="Times New Roman"/>
                <w:color w:val="000000"/>
                <w:sz w:val="24"/>
                <w:szCs w:val="24"/>
              </w:rPr>
            </w:pPr>
          </w:p>
          <w:p w:rsidR="0021340A" w:rsidRPr="00F23D8C" w:rsidP="001B4FB5" w14:paraId="214F7A26" w14:textId="77777777">
            <w:pPr>
              <w:rPr>
                <w:rFonts w:ascii="Times New Roman" w:hAnsi="Times New Roman"/>
                <w:color w:val="000000"/>
                <w:sz w:val="24"/>
                <w:szCs w:val="24"/>
              </w:rPr>
            </w:pPr>
            <w:r w:rsidRPr="00F23D8C">
              <w:rPr>
                <w:rFonts w:ascii="Times New Roman" w:hAnsi="Times New Roman"/>
                <w:color w:val="000000"/>
                <w:sz w:val="24"/>
                <w:szCs w:val="24"/>
              </w:rPr>
              <w:t xml:space="preserve">* If cost estimates are expected to vary widely, agencies should present ranges of cost burdens and explain the reasons for the variance. The cost of purchasing or contracting out information collections services should be a part of this cost burden estimate. In developing cost burden estimates, agencies may consult with a sample of respondents (fewer than 10), utilize the 60-day pre-OMB submission public comment process and use existing economic or regulatory impact analysis associated with the rulemaking containing the information collection, as appropriate. </w:t>
            </w:r>
          </w:p>
          <w:p w:rsidR="0021340A" w:rsidRPr="00F23D8C" w:rsidP="001B4FB5" w14:paraId="010DC7EB" w14:textId="77777777">
            <w:pPr>
              <w:rPr>
                <w:rFonts w:ascii="Times New Roman" w:hAnsi="Times New Roman"/>
                <w:color w:val="000000"/>
                <w:sz w:val="24"/>
                <w:szCs w:val="24"/>
              </w:rPr>
            </w:pPr>
          </w:p>
          <w:p w:rsidR="0021340A" w:rsidRPr="00F23D8C" w:rsidP="001B4FB5" w14:paraId="08BB3A1F" w14:textId="77777777">
            <w:pPr>
              <w:rPr>
                <w:rFonts w:ascii="Times New Roman" w:hAnsi="Times New Roman"/>
                <w:color w:val="000000"/>
                <w:sz w:val="24"/>
                <w:szCs w:val="24"/>
              </w:rPr>
            </w:pPr>
            <w:r w:rsidRPr="00F23D8C">
              <w:rPr>
                <w:rFonts w:ascii="Times New Roman" w:hAnsi="Times New Roman"/>
                <w:color w:val="000000"/>
                <w:sz w:val="24"/>
                <w:szCs w:val="24"/>
              </w:rPr>
              <w:t xml:space="preserve">* Generally, estimates should not include purchases of equipment or services, or portions thereof, made: (1) prior to October 1, 1995, (2) to achieve regulatory compliance with requirements not associated with the information collection, (3) for reasons other than to provide information or keep records for the government, or (4) as part of customary and usual business or private practices. </w:t>
            </w:r>
          </w:p>
          <w:p w:rsidR="0021340A" w:rsidRPr="00F23D8C" w:rsidP="001B4FB5" w14:paraId="11B17023" w14:textId="77777777">
            <w:pPr>
              <w:rPr>
                <w:rFonts w:ascii="Times New Roman" w:hAnsi="Times New Roman"/>
                <w:b/>
                <w:color w:val="000000"/>
                <w:sz w:val="24"/>
                <w:szCs w:val="24"/>
              </w:rPr>
            </w:pPr>
          </w:p>
        </w:tc>
      </w:tr>
      <w:tr w14:paraId="2C7E0626" w14:textId="77777777" w:rsidTr="00D35DDB">
        <w:tblPrEx>
          <w:tblW w:w="0" w:type="auto"/>
          <w:tblInd w:w="108" w:type="dxa"/>
          <w:tblLook w:val="04A0"/>
        </w:tblPrEx>
        <w:tc>
          <w:tcPr>
            <w:tcW w:w="9360" w:type="dxa"/>
            <w:shd w:val="clear" w:color="auto" w:fill="auto"/>
          </w:tcPr>
          <w:p w:rsidR="0021340A" w:rsidRPr="00F23D8C" w:rsidP="001B4FB5" w14:paraId="0F78E88C" w14:textId="77777777">
            <w:pPr>
              <w:rPr>
                <w:rFonts w:ascii="Times New Roman" w:hAnsi="Times New Roman"/>
                <w:b/>
                <w:color w:val="000000"/>
                <w:sz w:val="24"/>
                <w:szCs w:val="24"/>
              </w:rPr>
            </w:pPr>
            <w:r w:rsidRPr="00F23D8C">
              <w:rPr>
                <w:rFonts w:ascii="Times New Roman" w:hAnsi="Times New Roman"/>
                <w:b/>
                <w:color w:val="000000"/>
                <w:sz w:val="24"/>
                <w:szCs w:val="24"/>
              </w:rPr>
              <w:t>Not applicable.</w:t>
            </w:r>
          </w:p>
        </w:tc>
      </w:tr>
    </w:tbl>
    <w:p w:rsidR="0021340A" w:rsidRPr="00F23D8C" w:rsidP="00FA2F70" w14:paraId="79BE97A0" w14:textId="77777777">
      <w:pPr>
        <w:rPr>
          <w:rFonts w:ascii="Times New Roman" w:hAnsi="Times New Roman"/>
          <w:b/>
          <w:color w:val="000000"/>
          <w:sz w:val="24"/>
          <w:szCs w:val="24"/>
        </w:rPr>
      </w:pPr>
    </w:p>
    <w:tbl>
      <w:tblPr>
        <w:tblW w:w="0" w:type="auto"/>
        <w:tblInd w:w="108" w:type="dxa"/>
        <w:tblBorders>
          <w:top w:val="single" w:sz="4" w:space="0" w:color="auto"/>
          <w:left w:val="single" w:sz="4" w:space="0" w:color="auto"/>
          <w:bottom w:val="single" w:sz="4" w:space="0" w:color="auto"/>
          <w:right w:val="single" w:sz="4" w:space="0" w:color="auto"/>
          <w:insideV w:val="single" w:sz="4" w:space="0" w:color="auto"/>
        </w:tblBorders>
        <w:tblLook w:val="04A0"/>
      </w:tblPr>
      <w:tblGrid>
        <w:gridCol w:w="1554"/>
        <w:gridCol w:w="1299"/>
        <w:gridCol w:w="1132"/>
        <w:gridCol w:w="1205"/>
        <w:gridCol w:w="1092"/>
        <w:gridCol w:w="849"/>
        <w:gridCol w:w="971"/>
        <w:gridCol w:w="1150"/>
      </w:tblGrid>
      <w:tr w14:paraId="1D9887C5" w14:textId="77777777" w:rsidTr="00C012D2">
        <w:tblPrEx>
          <w:tblW w:w="0" w:type="auto"/>
          <w:tblInd w:w="108" w:type="dxa"/>
          <w:tblBorders>
            <w:top w:val="single" w:sz="4" w:space="0" w:color="auto"/>
            <w:left w:val="single" w:sz="4" w:space="0" w:color="auto"/>
            <w:bottom w:val="single" w:sz="4" w:space="0" w:color="auto"/>
            <w:right w:val="single" w:sz="4" w:space="0" w:color="auto"/>
            <w:insideV w:val="single" w:sz="4" w:space="0" w:color="auto"/>
          </w:tblBorders>
          <w:tblLook w:val="04A0"/>
        </w:tblPrEx>
        <w:tc>
          <w:tcPr>
            <w:tcW w:w="9468" w:type="dxa"/>
            <w:gridSpan w:val="8"/>
            <w:tcBorders>
              <w:top w:val="nil"/>
              <w:left w:val="nil"/>
              <w:bottom w:val="nil"/>
              <w:right w:val="nil"/>
            </w:tcBorders>
            <w:shd w:val="clear" w:color="auto" w:fill="auto"/>
          </w:tcPr>
          <w:p w:rsidR="0021340A" w:rsidRPr="00F23D8C" w:rsidP="001B4FB5" w14:paraId="1FCBBB54" w14:textId="77777777">
            <w:pPr>
              <w:rPr>
                <w:rFonts w:ascii="Times New Roman" w:hAnsi="Times New Roman"/>
                <w:b/>
                <w:color w:val="000000"/>
                <w:sz w:val="24"/>
                <w:szCs w:val="24"/>
              </w:rPr>
            </w:pPr>
            <w:r w:rsidRPr="00F23D8C">
              <w:rPr>
                <w:rFonts w:ascii="Times New Roman" w:hAnsi="Times New Roman"/>
                <w:b/>
                <w:color w:val="000000"/>
                <w:sz w:val="24"/>
                <w:szCs w:val="24"/>
              </w:rPr>
              <w:t xml:space="preserve">14. Provide estimates of annualized costs to the Federal government. Also, provide a description of the method used to estimate cost, which should include quantification of hours, operational expenses (such as equipment, overhead, printing, and support staff), and any other expense that would not have been incurred without this collection of information. Agencies may also aggregate cost estimates from Items 12, 13, and 14 in a single table. </w:t>
            </w:r>
          </w:p>
          <w:p w:rsidR="0021340A" w:rsidRPr="00F23D8C" w:rsidP="001B4FB5" w14:paraId="65DE5610" w14:textId="77777777">
            <w:pPr>
              <w:rPr>
                <w:rFonts w:ascii="Times New Roman" w:hAnsi="Times New Roman"/>
                <w:color w:val="000000"/>
                <w:sz w:val="24"/>
                <w:szCs w:val="24"/>
              </w:rPr>
            </w:pPr>
          </w:p>
        </w:tc>
      </w:tr>
      <w:tr w14:paraId="510E573C" w14:textId="77777777" w:rsidTr="00C012D2">
        <w:tblPrEx>
          <w:tblW w:w="0" w:type="auto"/>
          <w:tblInd w:w="108" w:type="dxa"/>
          <w:tblLook w:val="04A0"/>
        </w:tblPrEx>
        <w:tc>
          <w:tcPr>
            <w:tcW w:w="9468" w:type="dxa"/>
            <w:gridSpan w:val="8"/>
            <w:tcBorders>
              <w:top w:val="nil"/>
              <w:left w:val="nil"/>
              <w:bottom w:val="nil"/>
              <w:right w:val="nil"/>
            </w:tcBorders>
            <w:shd w:val="clear" w:color="auto" w:fill="auto"/>
          </w:tcPr>
          <w:p w:rsidR="0021340A" w:rsidRPr="00F23D8C" w:rsidP="001B4FB5" w14:paraId="7F9D4FE1" w14:textId="77777777">
            <w:pPr>
              <w:rPr>
                <w:rFonts w:ascii="Times New Roman" w:hAnsi="Times New Roman"/>
                <w:color w:val="000000"/>
                <w:sz w:val="24"/>
                <w:szCs w:val="24"/>
              </w:rPr>
            </w:pPr>
          </w:p>
        </w:tc>
      </w:tr>
      <w:tr w14:paraId="4D8346F8" w14:textId="77777777" w:rsidTr="00C012D2">
        <w:tblPrEx>
          <w:tblW w:w="0" w:type="auto"/>
          <w:tblInd w:w="108" w:type="dxa"/>
          <w:tblBorders>
            <w:insideH w:val="single" w:sz="4" w:space="0" w:color="auto"/>
          </w:tblBorders>
          <w:tblLook w:val="0000"/>
        </w:tblPrEx>
        <w:tc>
          <w:tcPr>
            <w:tcW w:w="1593" w:type="dxa"/>
            <w:tcBorders>
              <w:top w:val="single" w:sz="4" w:space="0" w:color="auto"/>
              <w:left w:val="single" w:sz="4" w:space="0" w:color="auto"/>
              <w:bottom w:val="single" w:sz="4" w:space="0" w:color="auto"/>
              <w:right w:val="single" w:sz="4" w:space="0" w:color="auto"/>
            </w:tcBorders>
            <w:vAlign w:val="center"/>
          </w:tcPr>
          <w:p w:rsidR="00A6656E" w:rsidRPr="00F23D8C" w:rsidP="00B106EA" w14:paraId="2E35733D" w14:textId="77777777">
            <w:pPr>
              <w:rPr>
                <w:rFonts w:cs="Calibri"/>
                <w:b/>
                <w:bCs/>
                <w:color w:val="000000"/>
                <w:sz w:val="16"/>
                <w:szCs w:val="16"/>
              </w:rPr>
            </w:pPr>
            <w:r w:rsidRPr="00F23D8C">
              <w:rPr>
                <w:rFonts w:cs="Calibri"/>
                <w:b/>
                <w:bCs/>
                <w:color w:val="000000"/>
                <w:sz w:val="16"/>
                <w:szCs w:val="16"/>
              </w:rPr>
              <w:t>Information Collection</w:t>
            </w:r>
          </w:p>
        </w:tc>
        <w:tc>
          <w:tcPr>
            <w:tcW w:w="1325" w:type="dxa"/>
            <w:tcBorders>
              <w:top w:val="single" w:sz="4" w:space="0" w:color="auto"/>
              <w:left w:val="single" w:sz="4" w:space="0" w:color="auto"/>
              <w:bottom w:val="single" w:sz="4" w:space="0" w:color="auto"/>
              <w:right w:val="single" w:sz="4" w:space="0" w:color="auto"/>
            </w:tcBorders>
            <w:vAlign w:val="center"/>
          </w:tcPr>
          <w:p w:rsidR="00A6656E" w:rsidRPr="00F23D8C" w:rsidP="00B106EA" w14:paraId="5392A7DA" w14:textId="77777777">
            <w:pPr>
              <w:ind w:right="-108"/>
              <w:jc w:val="center"/>
              <w:rPr>
                <w:rFonts w:cs="Calibri"/>
                <w:b/>
                <w:bCs/>
                <w:color w:val="000000"/>
                <w:sz w:val="16"/>
                <w:szCs w:val="16"/>
              </w:rPr>
            </w:pPr>
            <w:r w:rsidRPr="00F23D8C">
              <w:rPr>
                <w:rFonts w:cs="Calibri"/>
                <w:b/>
                <w:bCs/>
                <w:color w:val="000000"/>
                <w:sz w:val="16"/>
                <w:szCs w:val="16"/>
              </w:rPr>
              <w:t>Number of Respondents</w:t>
            </w:r>
          </w:p>
        </w:tc>
        <w:tc>
          <w:tcPr>
            <w:tcW w:w="1150" w:type="dxa"/>
            <w:tcBorders>
              <w:top w:val="single" w:sz="4" w:space="0" w:color="auto"/>
              <w:left w:val="single" w:sz="4" w:space="0" w:color="auto"/>
              <w:bottom w:val="single" w:sz="4" w:space="0" w:color="auto"/>
              <w:right w:val="single" w:sz="4" w:space="0" w:color="auto"/>
            </w:tcBorders>
            <w:vAlign w:val="center"/>
          </w:tcPr>
          <w:p w:rsidR="00A6656E" w:rsidRPr="00F23D8C" w:rsidP="00B106EA" w14:paraId="3C3E34FB" w14:textId="77777777">
            <w:pPr>
              <w:ind w:left="72" w:right="-108"/>
              <w:jc w:val="center"/>
              <w:rPr>
                <w:rFonts w:cs="Calibri"/>
                <w:b/>
                <w:bCs/>
                <w:color w:val="000000"/>
                <w:sz w:val="16"/>
                <w:szCs w:val="16"/>
              </w:rPr>
            </w:pPr>
            <w:r w:rsidRPr="00F23D8C">
              <w:rPr>
                <w:rFonts w:cs="Calibri"/>
                <w:b/>
                <w:bCs/>
                <w:color w:val="000000"/>
                <w:sz w:val="16"/>
                <w:szCs w:val="16"/>
              </w:rPr>
              <w:t>Frequency of Response</w:t>
            </w:r>
          </w:p>
        </w:tc>
        <w:tc>
          <w:tcPr>
            <w:tcW w:w="1239" w:type="dxa"/>
            <w:tcBorders>
              <w:top w:val="single" w:sz="4" w:space="0" w:color="auto"/>
              <w:left w:val="single" w:sz="4" w:space="0" w:color="auto"/>
              <w:bottom w:val="single" w:sz="4" w:space="0" w:color="auto"/>
              <w:right w:val="single" w:sz="4" w:space="0" w:color="auto"/>
            </w:tcBorders>
            <w:vAlign w:val="center"/>
          </w:tcPr>
          <w:p w:rsidR="00A6656E" w:rsidRPr="00F23D8C" w:rsidP="00B106EA" w14:paraId="39835268" w14:textId="77777777">
            <w:pPr>
              <w:jc w:val="center"/>
              <w:rPr>
                <w:rFonts w:cs="Calibri"/>
                <w:b/>
                <w:bCs/>
                <w:color w:val="000000"/>
                <w:sz w:val="16"/>
                <w:szCs w:val="16"/>
              </w:rPr>
            </w:pPr>
            <w:r w:rsidRPr="00F23D8C">
              <w:rPr>
                <w:rFonts w:cs="Calibri"/>
                <w:b/>
                <w:bCs/>
                <w:color w:val="000000"/>
                <w:sz w:val="16"/>
                <w:szCs w:val="16"/>
              </w:rPr>
              <w:t>Responses Per Year</w:t>
            </w:r>
          </w:p>
        </w:tc>
        <w:tc>
          <w:tcPr>
            <w:tcW w:w="1120" w:type="dxa"/>
            <w:tcBorders>
              <w:top w:val="single" w:sz="4" w:space="0" w:color="auto"/>
              <w:left w:val="single" w:sz="4" w:space="0" w:color="auto"/>
              <w:bottom w:val="single" w:sz="4" w:space="0" w:color="auto"/>
              <w:right w:val="single" w:sz="4" w:space="0" w:color="auto"/>
            </w:tcBorders>
            <w:vAlign w:val="center"/>
          </w:tcPr>
          <w:p w:rsidR="00A6656E" w:rsidRPr="00F23D8C" w:rsidP="00B106EA" w14:paraId="7DFD35B8" w14:textId="77777777">
            <w:pPr>
              <w:ind w:right="-108"/>
              <w:jc w:val="center"/>
              <w:rPr>
                <w:rFonts w:cs="Calibri"/>
                <w:b/>
                <w:bCs/>
                <w:color w:val="000000"/>
                <w:sz w:val="16"/>
                <w:szCs w:val="16"/>
              </w:rPr>
            </w:pPr>
            <w:r w:rsidRPr="00F23D8C">
              <w:rPr>
                <w:rFonts w:cs="Calibri"/>
                <w:b/>
                <w:bCs/>
                <w:color w:val="000000"/>
                <w:sz w:val="16"/>
                <w:szCs w:val="16"/>
              </w:rPr>
              <w:t>Burden Hours Per Response</w:t>
            </w:r>
          </w:p>
        </w:tc>
        <w:tc>
          <w:tcPr>
            <w:tcW w:w="867" w:type="dxa"/>
            <w:tcBorders>
              <w:top w:val="single" w:sz="4" w:space="0" w:color="auto"/>
              <w:left w:val="single" w:sz="4" w:space="0" w:color="auto"/>
              <w:bottom w:val="single" w:sz="4" w:space="0" w:color="auto"/>
              <w:right w:val="single" w:sz="4" w:space="0" w:color="auto"/>
            </w:tcBorders>
            <w:vAlign w:val="center"/>
          </w:tcPr>
          <w:p w:rsidR="00A6656E" w:rsidRPr="00F23D8C" w:rsidP="00B106EA" w14:paraId="7602E128" w14:textId="77777777">
            <w:pPr>
              <w:ind w:right="-108"/>
              <w:jc w:val="center"/>
              <w:rPr>
                <w:rFonts w:cs="Calibri"/>
                <w:b/>
                <w:bCs/>
                <w:color w:val="000000"/>
                <w:sz w:val="16"/>
                <w:szCs w:val="16"/>
              </w:rPr>
            </w:pPr>
            <w:r w:rsidRPr="00F23D8C">
              <w:rPr>
                <w:rFonts w:cs="Calibri"/>
                <w:b/>
                <w:bCs/>
                <w:color w:val="000000"/>
                <w:sz w:val="16"/>
                <w:szCs w:val="16"/>
              </w:rPr>
              <w:t>Annual Burden Hours</w:t>
            </w:r>
          </w:p>
        </w:tc>
        <w:tc>
          <w:tcPr>
            <w:tcW w:w="985" w:type="dxa"/>
            <w:tcBorders>
              <w:top w:val="single" w:sz="4" w:space="0" w:color="auto"/>
              <w:left w:val="single" w:sz="4" w:space="0" w:color="auto"/>
              <w:bottom w:val="single" w:sz="4" w:space="0" w:color="auto"/>
              <w:right w:val="single" w:sz="4" w:space="0" w:color="auto"/>
            </w:tcBorders>
            <w:vAlign w:val="center"/>
          </w:tcPr>
          <w:p w:rsidR="00A6656E" w:rsidRPr="00F23D8C" w:rsidP="00B106EA" w14:paraId="6784AB8C" w14:textId="77777777">
            <w:pPr>
              <w:ind w:right="-108"/>
              <w:jc w:val="center"/>
              <w:rPr>
                <w:rFonts w:cs="Calibri"/>
                <w:b/>
                <w:bCs/>
                <w:color w:val="000000"/>
                <w:sz w:val="16"/>
                <w:szCs w:val="16"/>
              </w:rPr>
            </w:pPr>
            <w:r w:rsidRPr="00F23D8C">
              <w:rPr>
                <w:rFonts w:cs="Calibri"/>
                <w:b/>
                <w:bCs/>
                <w:color w:val="000000"/>
                <w:sz w:val="16"/>
                <w:szCs w:val="16"/>
              </w:rPr>
              <w:t>Hourly Cost per Response</w:t>
            </w:r>
          </w:p>
        </w:tc>
        <w:tc>
          <w:tcPr>
            <w:tcW w:w="1052" w:type="dxa"/>
            <w:tcBorders>
              <w:top w:val="single" w:sz="4" w:space="0" w:color="auto"/>
              <w:left w:val="single" w:sz="4" w:space="0" w:color="auto"/>
              <w:bottom w:val="single" w:sz="4" w:space="0" w:color="auto"/>
              <w:right w:val="single" w:sz="4" w:space="0" w:color="auto"/>
            </w:tcBorders>
            <w:shd w:val="clear" w:color="auto" w:fill="D9D9D9"/>
          </w:tcPr>
          <w:p w:rsidR="00A6656E" w:rsidRPr="00F23D8C" w:rsidP="00B106EA" w14:paraId="67B608FA" w14:textId="77777777">
            <w:pPr>
              <w:ind w:right="-108"/>
              <w:jc w:val="center"/>
              <w:rPr>
                <w:rFonts w:cs="Calibri"/>
                <w:b/>
                <w:bCs/>
                <w:color w:val="000000"/>
                <w:sz w:val="16"/>
                <w:szCs w:val="16"/>
              </w:rPr>
            </w:pPr>
            <w:r w:rsidRPr="00F23D8C">
              <w:rPr>
                <w:rFonts w:cs="Calibri"/>
                <w:b/>
                <w:bCs/>
                <w:color w:val="000000"/>
                <w:sz w:val="16"/>
                <w:szCs w:val="16"/>
              </w:rPr>
              <w:t>Total Annual Cost</w:t>
            </w:r>
          </w:p>
        </w:tc>
      </w:tr>
      <w:tr w14:paraId="6C69D40E" w14:textId="77777777" w:rsidTr="00C012D2">
        <w:tblPrEx>
          <w:tblW w:w="0" w:type="auto"/>
          <w:tblInd w:w="108" w:type="dxa"/>
          <w:tblBorders>
            <w:insideH w:val="single" w:sz="4" w:space="0" w:color="auto"/>
          </w:tblBorders>
          <w:tblLook w:val="0000"/>
        </w:tblPrEx>
        <w:tc>
          <w:tcPr>
            <w:tcW w:w="1593" w:type="dxa"/>
            <w:tcBorders>
              <w:top w:val="single" w:sz="4" w:space="0" w:color="auto"/>
              <w:left w:val="single" w:sz="4" w:space="0" w:color="auto"/>
              <w:bottom w:val="single" w:sz="4" w:space="0" w:color="auto"/>
              <w:right w:val="single" w:sz="4" w:space="0" w:color="auto"/>
            </w:tcBorders>
            <w:vAlign w:val="center"/>
          </w:tcPr>
          <w:p w:rsidR="00A6656E" w:rsidRPr="00F23D8C" w:rsidP="00B106EA" w14:paraId="4046845E" w14:textId="77777777">
            <w:pPr>
              <w:rPr>
                <w:rFonts w:cs="Calibri"/>
                <w:bCs/>
                <w:color w:val="000000"/>
                <w:sz w:val="16"/>
                <w:szCs w:val="16"/>
              </w:rPr>
            </w:pPr>
            <w:r w:rsidRPr="00F23D8C">
              <w:rPr>
                <w:rFonts w:cs="Calibri"/>
                <w:sz w:val="16"/>
                <w:szCs w:val="16"/>
              </w:rPr>
              <w:t>HUD-2530</w:t>
            </w:r>
            <w:r w:rsidRPr="00F23D8C" w:rsidR="004C389E">
              <w:rPr>
                <w:rFonts w:cs="Calibri"/>
                <w:sz w:val="16"/>
                <w:szCs w:val="16"/>
              </w:rPr>
              <w:t xml:space="preserve"> (Paper)</w:t>
            </w:r>
          </w:p>
        </w:tc>
        <w:tc>
          <w:tcPr>
            <w:tcW w:w="1325" w:type="dxa"/>
            <w:tcBorders>
              <w:top w:val="single" w:sz="4" w:space="0" w:color="auto"/>
              <w:left w:val="single" w:sz="4" w:space="0" w:color="auto"/>
              <w:bottom w:val="single" w:sz="4" w:space="0" w:color="auto"/>
              <w:right w:val="single" w:sz="4" w:space="0" w:color="auto"/>
            </w:tcBorders>
            <w:vAlign w:val="center"/>
          </w:tcPr>
          <w:p w:rsidR="00A6656E" w:rsidRPr="00F23D8C" w:rsidP="00B106EA" w14:paraId="6C50CFAE" w14:textId="77777777">
            <w:pPr>
              <w:jc w:val="center"/>
              <w:rPr>
                <w:rFonts w:cs="Calibri"/>
                <w:bCs/>
                <w:color w:val="000000"/>
                <w:sz w:val="16"/>
                <w:szCs w:val="16"/>
              </w:rPr>
            </w:pPr>
            <w:r w:rsidRPr="00F23D8C">
              <w:rPr>
                <w:rFonts w:cs="Calibri"/>
                <w:sz w:val="16"/>
                <w:szCs w:val="16"/>
              </w:rPr>
              <w:t>1,5</w:t>
            </w:r>
            <w:r w:rsidRPr="00F23D8C" w:rsidR="0045385B">
              <w:rPr>
                <w:rFonts w:cs="Calibri"/>
                <w:sz w:val="16"/>
                <w:szCs w:val="16"/>
              </w:rPr>
              <w:t>00</w:t>
            </w:r>
          </w:p>
        </w:tc>
        <w:tc>
          <w:tcPr>
            <w:tcW w:w="1150" w:type="dxa"/>
            <w:tcBorders>
              <w:top w:val="single" w:sz="4" w:space="0" w:color="auto"/>
              <w:left w:val="single" w:sz="4" w:space="0" w:color="auto"/>
              <w:bottom w:val="single" w:sz="4" w:space="0" w:color="auto"/>
              <w:right w:val="single" w:sz="4" w:space="0" w:color="auto"/>
            </w:tcBorders>
            <w:vAlign w:val="center"/>
          </w:tcPr>
          <w:p w:rsidR="00A6656E" w:rsidRPr="00F23D8C" w:rsidP="00B106EA" w14:paraId="733C35A0" w14:textId="77777777">
            <w:pPr>
              <w:jc w:val="center"/>
              <w:rPr>
                <w:rFonts w:cs="Calibri"/>
                <w:bCs/>
                <w:color w:val="000000"/>
                <w:sz w:val="16"/>
                <w:szCs w:val="16"/>
              </w:rPr>
            </w:pPr>
            <w:r w:rsidRPr="00F23D8C">
              <w:rPr>
                <w:rFonts w:cs="Calibri"/>
                <w:bCs/>
                <w:color w:val="000000"/>
                <w:sz w:val="16"/>
                <w:szCs w:val="16"/>
              </w:rPr>
              <w:t>1</w:t>
            </w:r>
          </w:p>
        </w:tc>
        <w:tc>
          <w:tcPr>
            <w:tcW w:w="1239" w:type="dxa"/>
            <w:tcBorders>
              <w:top w:val="single" w:sz="4" w:space="0" w:color="auto"/>
              <w:left w:val="single" w:sz="4" w:space="0" w:color="auto"/>
              <w:bottom w:val="single" w:sz="4" w:space="0" w:color="auto"/>
              <w:right w:val="single" w:sz="4" w:space="0" w:color="auto"/>
            </w:tcBorders>
            <w:vAlign w:val="center"/>
          </w:tcPr>
          <w:p w:rsidR="00A6656E" w:rsidRPr="00F23D8C" w:rsidP="00B106EA" w14:paraId="67E23F39" w14:textId="77777777">
            <w:pPr>
              <w:jc w:val="center"/>
              <w:rPr>
                <w:rFonts w:cs="Calibri"/>
                <w:bCs/>
                <w:color w:val="000000"/>
                <w:sz w:val="16"/>
                <w:szCs w:val="16"/>
              </w:rPr>
            </w:pPr>
            <w:r w:rsidRPr="00F23D8C">
              <w:rPr>
                <w:rFonts w:cs="Calibri"/>
                <w:sz w:val="16"/>
                <w:szCs w:val="16"/>
              </w:rPr>
              <w:t>1500</w:t>
            </w:r>
          </w:p>
        </w:tc>
        <w:tc>
          <w:tcPr>
            <w:tcW w:w="1120" w:type="dxa"/>
            <w:tcBorders>
              <w:top w:val="single" w:sz="4" w:space="0" w:color="auto"/>
              <w:left w:val="single" w:sz="4" w:space="0" w:color="auto"/>
              <w:bottom w:val="single" w:sz="4" w:space="0" w:color="auto"/>
              <w:right w:val="single" w:sz="4" w:space="0" w:color="auto"/>
            </w:tcBorders>
            <w:vAlign w:val="center"/>
          </w:tcPr>
          <w:p w:rsidR="00A6656E" w:rsidRPr="00F23D8C" w:rsidP="00B106EA" w14:paraId="6DA05089" w14:textId="77777777">
            <w:pPr>
              <w:jc w:val="center"/>
              <w:rPr>
                <w:rFonts w:cs="Calibri"/>
                <w:bCs/>
                <w:color w:val="000000"/>
                <w:sz w:val="16"/>
                <w:szCs w:val="16"/>
              </w:rPr>
            </w:pPr>
            <w:r w:rsidRPr="00F23D8C">
              <w:rPr>
                <w:rFonts w:cs="Calibri"/>
                <w:sz w:val="16"/>
                <w:szCs w:val="16"/>
              </w:rPr>
              <w:t>1.5</w:t>
            </w:r>
          </w:p>
        </w:tc>
        <w:tc>
          <w:tcPr>
            <w:tcW w:w="867" w:type="dxa"/>
            <w:tcBorders>
              <w:top w:val="single" w:sz="4" w:space="0" w:color="auto"/>
              <w:left w:val="single" w:sz="4" w:space="0" w:color="auto"/>
              <w:bottom w:val="single" w:sz="4" w:space="0" w:color="auto"/>
              <w:right w:val="single" w:sz="4" w:space="0" w:color="auto"/>
            </w:tcBorders>
            <w:vAlign w:val="center"/>
          </w:tcPr>
          <w:p w:rsidR="00A6656E" w:rsidRPr="00F23D8C" w:rsidP="00B106EA" w14:paraId="3A3E8803" w14:textId="77777777">
            <w:pPr>
              <w:jc w:val="center"/>
              <w:rPr>
                <w:rFonts w:cs="Calibri"/>
                <w:bCs/>
                <w:color w:val="000000"/>
                <w:sz w:val="16"/>
                <w:szCs w:val="16"/>
              </w:rPr>
            </w:pPr>
            <w:r w:rsidRPr="00F23D8C">
              <w:rPr>
                <w:rFonts w:cs="Calibri"/>
                <w:bCs/>
                <w:color w:val="000000"/>
                <w:sz w:val="16"/>
                <w:szCs w:val="16"/>
              </w:rPr>
              <w:t>2,250</w:t>
            </w:r>
          </w:p>
        </w:tc>
        <w:tc>
          <w:tcPr>
            <w:tcW w:w="985" w:type="dxa"/>
            <w:tcBorders>
              <w:top w:val="single" w:sz="4" w:space="0" w:color="auto"/>
              <w:left w:val="single" w:sz="4" w:space="0" w:color="auto"/>
              <w:bottom w:val="single" w:sz="4" w:space="0" w:color="auto"/>
              <w:right w:val="single" w:sz="4" w:space="0" w:color="auto"/>
            </w:tcBorders>
            <w:vAlign w:val="center"/>
          </w:tcPr>
          <w:p w:rsidR="00A6656E" w:rsidRPr="00F23D8C" w:rsidP="00B106EA" w14:paraId="0BF4B8D4" w14:textId="77777777">
            <w:pPr>
              <w:jc w:val="right"/>
              <w:rPr>
                <w:rFonts w:cs="Calibri"/>
                <w:bCs/>
                <w:color w:val="000000"/>
                <w:sz w:val="16"/>
                <w:szCs w:val="16"/>
              </w:rPr>
            </w:pPr>
            <w:r w:rsidRPr="00F23D8C">
              <w:rPr>
                <w:rFonts w:cs="Calibri"/>
                <w:bCs/>
                <w:color w:val="000000"/>
                <w:sz w:val="16"/>
                <w:szCs w:val="16"/>
              </w:rPr>
              <w:t>$31.00</w:t>
            </w:r>
          </w:p>
        </w:tc>
        <w:tc>
          <w:tcPr>
            <w:tcW w:w="1052" w:type="dxa"/>
            <w:tcBorders>
              <w:top w:val="single" w:sz="4" w:space="0" w:color="auto"/>
              <w:left w:val="single" w:sz="4" w:space="0" w:color="auto"/>
              <w:bottom w:val="single" w:sz="4" w:space="0" w:color="auto"/>
              <w:right w:val="single" w:sz="4" w:space="0" w:color="auto"/>
            </w:tcBorders>
            <w:shd w:val="clear" w:color="auto" w:fill="D9D9D9"/>
          </w:tcPr>
          <w:p w:rsidR="00A6656E" w:rsidRPr="00F23D8C" w:rsidP="00B106EA" w14:paraId="46635968" w14:textId="77777777">
            <w:pPr>
              <w:jc w:val="right"/>
              <w:rPr>
                <w:rFonts w:cs="Calibri"/>
                <w:bCs/>
                <w:color w:val="000000"/>
                <w:sz w:val="16"/>
                <w:szCs w:val="16"/>
              </w:rPr>
            </w:pPr>
            <w:r w:rsidRPr="00F23D8C">
              <w:rPr>
                <w:rFonts w:cs="Calibri"/>
                <w:sz w:val="16"/>
                <w:szCs w:val="16"/>
              </w:rPr>
              <w:t>$</w:t>
            </w:r>
            <w:r w:rsidRPr="00F23D8C" w:rsidR="00D76DCA">
              <w:rPr>
                <w:rFonts w:cs="Calibri"/>
                <w:sz w:val="16"/>
                <w:szCs w:val="16"/>
              </w:rPr>
              <w:t>69,750</w:t>
            </w:r>
          </w:p>
        </w:tc>
      </w:tr>
      <w:tr w14:paraId="16754840" w14:textId="77777777" w:rsidTr="00C012D2">
        <w:tblPrEx>
          <w:tblW w:w="0" w:type="auto"/>
          <w:tblInd w:w="108" w:type="dxa"/>
          <w:tblBorders>
            <w:insideH w:val="single" w:sz="4" w:space="0" w:color="auto"/>
          </w:tblBorders>
          <w:tblLook w:val="0000"/>
        </w:tblPrEx>
        <w:tc>
          <w:tcPr>
            <w:tcW w:w="1593" w:type="dxa"/>
            <w:tcBorders>
              <w:top w:val="single" w:sz="4" w:space="0" w:color="auto"/>
              <w:left w:val="single" w:sz="4" w:space="0" w:color="auto"/>
              <w:bottom w:val="single" w:sz="4" w:space="0" w:color="auto"/>
              <w:right w:val="single" w:sz="4" w:space="0" w:color="auto"/>
            </w:tcBorders>
            <w:vAlign w:val="center"/>
          </w:tcPr>
          <w:p w:rsidR="00D76DCA" w:rsidRPr="00F23D8C" w:rsidP="00D76DCA" w14:paraId="32F8FECB" w14:textId="77777777">
            <w:pPr>
              <w:rPr>
                <w:rFonts w:cs="Calibri"/>
                <w:sz w:val="16"/>
                <w:szCs w:val="16"/>
              </w:rPr>
            </w:pPr>
            <w:r w:rsidRPr="00F23D8C">
              <w:rPr>
                <w:rFonts w:cs="Calibri"/>
                <w:sz w:val="16"/>
                <w:szCs w:val="16"/>
              </w:rPr>
              <w:t>HUD-2530 (Electronic)</w:t>
            </w:r>
          </w:p>
        </w:tc>
        <w:tc>
          <w:tcPr>
            <w:tcW w:w="1325" w:type="dxa"/>
            <w:tcBorders>
              <w:top w:val="single" w:sz="4" w:space="0" w:color="auto"/>
              <w:left w:val="single" w:sz="4" w:space="0" w:color="auto"/>
              <w:bottom w:val="single" w:sz="4" w:space="0" w:color="auto"/>
              <w:right w:val="single" w:sz="4" w:space="0" w:color="auto"/>
            </w:tcBorders>
            <w:vAlign w:val="center"/>
          </w:tcPr>
          <w:p w:rsidR="00D76DCA" w:rsidRPr="00F23D8C" w:rsidP="00D76DCA" w14:paraId="15538631" w14:textId="77777777">
            <w:pPr>
              <w:jc w:val="center"/>
              <w:rPr>
                <w:rFonts w:cs="Calibri"/>
                <w:sz w:val="16"/>
                <w:szCs w:val="16"/>
              </w:rPr>
            </w:pPr>
            <w:r w:rsidRPr="00F23D8C">
              <w:rPr>
                <w:rFonts w:cs="Calibri"/>
                <w:sz w:val="16"/>
                <w:szCs w:val="16"/>
              </w:rPr>
              <w:t>7,500</w:t>
            </w:r>
          </w:p>
        </w:tc>
        <w:tc>
          <w:tcPr>
            <w:tcW w:w="1150" w:type="dxa"/>
            <w:tcBorders>
              <w:top w:val="single" w:sz="4" w:space="0" w:color="auto"/>
              <w:left w:val="single" w:sz="4" w:space="0" w:color="auto"/>
              <w:bottom w:val="single" w:sz="4" w:space="0" w:color="auto"/>
              <w:right w:val="single" w:sz="4" w:space="0" w:color="auto"/>
            </w:tcBorders>
            <w:vAlign w:val="center"/>
          </w:tcPr>
          <w:p w:rsidR="00D76DCA" w:rsidRPr="00F23D8C" w:rsidP="00D76DCA" w14:paraId="404FD47A" w14:textId="77777777">
            <w:pPr>
              <w:jc w:val="center"/>
              <w:rPr>
                <w:rFonts w:cs="Calibri"/>
                <w:bCs/>
                <w:color w:val="000000"/>
                <w:sz w:val="16"/>
                <w:szCs w:val="16"/>
              </w:rPr>
            </w:pPr>
            <w:r w:rsidRPr="00F23D8C">
              <w:rPr>
                <w:rFonts w:cs="Calibri"/>
                <w:bCs/>
                <w:color w:val="000000"/>
                <w:sz w:val="16"/>
                <w:szCs w:val="16"/>
              </w:rPr>
              <w:t>1</w:t>
            </w:r>
          </w:p>
        </w:tc>
        <w:tc>
          <w:tcPr>
            <w:tcW w:w="1239" w:type="dxa"/>
            <w:tcBorders>
              <w:top w:val="single" w:sz="4" w:space="0" w:color="auto"/>
              <w:left w:val="single" w:sz="4" w:space="0" w:color="auto"/>
              <w:bottom w:val="single" w:sz="4" w:space="0" w:color="auto"/>
              <w:right w:val="single" w:sz="4" w:space="0" w:color="auto"/>
            </w:tcBorders>
            <w:vAlign w:val="center"/>
          </w:tcPr>
          <w:p w:rsidR="00D76DCA" w:rsidRPr="00F23D8C" w:rsidP="00D76DCA" w14:paraId="51971B85" w14:textId="77777777">
            <w:pPr>
              <w:jc w:val="center"/>
              <w:rPr>
                <w:rFonts w:cs="Calibri"/>
                <w:sz w:val="16"/>
                <w:szCs w:val="16"/>
              </w:rPr>
            </w:pPr>
            <w:r w:rsidRPr="00F23D8C">
              <w:rPr>
                <w:rFonts w:cs="Calibri"/>
                <w:sz w:val="16"/>
                <w:szCs w:val="16"/>
              </w:rPr>
              <w:t>7,500</w:t>
            </w:r>
          </w:p>
        </w:tc>
        <w:tc>
          <w:tcPr>
            <w:tcW w:w="1120" w:type="dxa"/>
            <w:tcBorders>
              <w:top w:val="single" w:sz="4" w:space="0" w:color="auto"/>
              <w:left w:val="single" w:sz="4" w:space="0" w:color="auto"/>
              <w:bottom w:val="single" w:sz="4" w:space="0" w:color="auto"/>
              <w:right w:val="single" w:sz="4" w:space="0" w:color="auto"/>
            </w:tcBorders>
            <w:vAlign w:val="center"/>
          </w:tcPr>
          <w:p w:rsidR="00D76DCA" w:rsidRPr="00F23D8C" w:rsidP="00D76DCA" w14:paraId="2D0796EF" w14:textId="77777777">
            <w:pPr>
              <w:jc w:val="center"/>
              <w:rPr>
                <w:rFonts w:cs="Calibri"/>
                <w:sz w:val="16"/>
                <w:szCs w:val="16"/>
              </w:rPr>
            </w:pPr>
            <w:r w:rsidRPr="00F23D8C">
              <w:rPr>
                <w:rFonts w:cs="Calibri"/>
                <w:sz w:val="16"/>
                <w:szCs w:val="16"/>
              </w:rPr>
              <w:t>0.45</w:t>
            </w:r>
          </w:p>
        </w:tc>
        <w:tc>
          <w:tcPr>
            <w:tcW w:w="867" w:type="dxa"/>
            <w:tcBorders>
              <w:top w:val="single" w:sz="4" w:space="0" w:color="auto"/>
              <w:left w:val="single" w:sz="4" w:space="0" w:color="auto"/>
              <w:bottom w:val="single" w:sz="4" w:space="0" w:color="auto"/>
              <w:right w:val="single" w:sz="4" w:space="0" w:color="auto"/>
            </w:tcBorders>
            <w:vAlign w:val="center"/>
          </w:tcPr>
          <w:p w:rsidR="00D76DCA" w:rsidRPr="00F23D8C" w:rsidP="00D76DCA" w14:paraId="17360B98" w14:textId="77777777">
            <w:pPr>
              <w:jc w:val="center"/>
              <w:rPr>
                <w:rFonts w:cs="Calibri"/>
                <w:sz w:val="16"/>
                <w:szCs w:val="16"/>
              </w:rPr>
            </w:pPr>
            <w:r w:rsidRPr="00F23D8C">
              <w:rPr>
                <w:rFonts w:cs="Calibri"/>
                <w:sz w:val="16"/>
                <w:szCs w:val="16"/>
              </w:rPr>
              <w:t>3,375</w:t>
            </w:r>
          </w:p>
        </w:tc>
        <w:tc>
          <w:tcPr>
            <w:tcW w:w="985" w:type="dxa"/>
            <w:tcBorders>
              <w:top w:val="single" w:sz="4" w:space="0" w:color="auto"/>
              <w:left w:val="single" w:sz="4" w:space="0" w:color="auto"/>
              <w:bottom w:val="single" w:sz="4" w:space="0" w:color="auto"/>
              <w:right w:val="single" w:sz="4" w:space="0" w:color="auto"/>
            </w:tcBorders>
            <w:vAlign w:val="center"/>
          </w:tcPr>
          <w:p w:rsidR="00D76DCA" w:rsidRPr="00F23D8C" w:rsidP="00D76DCA" w14:paraId="0F67859D" w14:textId="77777777">
            <w:pPr>
              <w:jc w:val="right"/>
              <w:rPr>
                <w:rFonts w:cs="Calibri"/>
                <w:bCs/>
                <w:color w:val="000000"/>
                <w:sz w:val="16"/>
                <w:szCs w:val="16"/>
              </w:rPr>
            </w:pPr>
            <w:r w:rsidRPr="00F23D8C">
              <w:rPr>
                <w:rFonts w:cs="Calibri"/>
                <w:bCs/>
                <w:color w:val="000000"/>
                <w:sz w:val="16"/>
                <w:szCs w:val="16"/>
              </w:rPr>
              <w:t>$31.00</w:t>
            </w:r>
          </w:p>
        </w:tc>
        <w:tc>
          <w:tcPr>
            <w:tcW w:w="1052" w:type="dxa"/>
            <w:tcBorders>
              <w:top w:val="single" w:sz="4" w:space="0" w:color="auto"/>
              <w:left w:val="single" w:sz="4" w:space="0" w:color="auto"/>
              <w:bottom w:val="single" w:sz="4" w:space="0" w:color="auto"/>
              <w:right w:val="single" w:sz="4" w:space="0" w:color="auto"/>
            </w:tcBorders>
            <w:shd w:val="clear" w:color="auto" w:fill="D9D9D9"/>
          </w:tcPr>
          <w:p w:rsidR="00D76DCA" w:rsidRPr="00F23D8C" w:rsidP="00D76DCA" w14:paraId="117D7EC7" w14:textId="77777777">
            <w:pPr>
              <w:jc w:val="right"/>
              <w:rPr>
                <w:rFonts w:cs="Calibri"/>
                <w:sz w:val="16"/>
                <w:szCs w:val="16"/>
              </w:rPr>
            </w:pPr>
            <w:r w:rsidRPr="00F23D8C">
              <w:rPr>
                <w:rFonts w:cs="Calibri"/>
                <w:sz w:val="16"/>
                <w:szCs w:val="16"/>
              </w:rPr>
              <w:t>$104,625</w:t>
            </w:r>
          </w:p>
        </w:tc>
      </w:tr>
      <w:tr w14:paraId="757C703D" w14:textId="77777777" w:rsidTr="00C012D2">
        <w:tblPrEx>
          <w:tblW w:w="0" w:type="auto"/>
          <w:tblInd w:w="108" w:type="dxa"/>
          <w:tblBorders>
            <w:insideH w:val="single" w:sz="4" w:space="0" w:color="auto"/>
          </w:tblBorders>
          <w:tblLook w:val="0000"/>
        </w:tblPrEx>
        <w:tc>
          <w:tcPr>
            <w:tcW w:w="1593" w:type="dxa"/>
            <w:tcBorders>
              <w:top w:val="single" w:sz="4" w:space="0" w:color="auto"/>
              <w:left w:val="single" w:sz="4" w:space="0" w:color="auto"/>
              <w:bottom w:val="single" w:sz="4" w:space="0" w:color="auto"/>
              <w:right w:val="single" w:sz="4" w:space="0" w:color="auto"/>
            </w:tcBorders>
            <w:vAlign w:val="center"/>
          </w:tcPr>
          <w:p w:rsidR="00D76DCA" w:rsidRPr="00F23D8C" w:rsidP="00D76DCA" w14:paraId="2C617C51" w14:textId="77777777">
            <w:pPr>
              <w:rPr>
                <w:rFonts w:cs="Calibri"/>
                <w:sz w:val="16"/>
                <w:szCs w:val="16"/>
              </w:rPr>
            </w:pPr>
            <w:r w:rsidRPr="00F23D8C">
              <w:rPr>
                <w:rFonts w:cs="Calibri"/>
                <w:sz w:val="16"/>
                <w:szCs w:val="16"/>
              </w:rPr>
              <w:t>Review of    other documentation</w:t>
            </w:r>
          </w:p>
        </w:tc>
        <w:tc>
          <w:tcPr>
            <w:tcW w:w="1325" w:type="dxa"/>
            <w:tcBorders>
              <w:top w:val="single" w:sz="4" w:space="0" w:color="auto"/>
              <w:left w:val="single" w:sz="4" w:space="0" w:color="auto"/>
              <w:bottom w:val="single" w:sz="4" w:space="0" w:color="auto"/>
              <w:right w:val="single" w:sz="4" w:space="0" w:color="auto"/>
            </w:tcBorders>
            <w:vAlign w:val="center"/>
          </w:tcPr>
          <w:p w:rsidR="00D76DCA" w:rsidRPr="00F23D8C" w:rsidP="00D76DCA" w14:paraId="32EB0AB1" w14:textId="77777777">
            <w:pPr>
              <w:jc w:val="center"/>
              <w:rPr>
                <w:rFonts w:cs="Calibri"/>
                <w:sz w:val="16"/>
                <w:szCs w:val="16"/>
              </w:rPr>
            </w:pPr>
            <w:r w:rsidRPr="00F23D8C">
              <w:rPr>
                <w:rFonts w:cs="Calibri"/>
                <w:sz w:val="16"/>
                <w:szCs w:val="16"/>
              </w:rPr>
              <w:t>1500</w:t>
            </w:r>
          </w:p>
        </w:tc>
        <w:tc>
          <w:tcPr>
            <w:tcW w:w="1150" w:type="dxa"/>
            <w:tcBorders>
              <w:top w:val="single" w:sz="4" w:space="0" w:color="auto"/>
              <w:left w:val="single" w:sz="4" w:space="0" w:color="auto"/>
              <w:bottom w:val="single" w:sz="4" w:space="0" w:color="auto"/>
              <w:right w:val="single" w:sz="4" w:space="0" w:color="auto"/>
            </w:tcBorders>
            <w:vAlign w:val="center"/>
          </w:tcPr>
          <w:p w:rsidR="00D76DCA" w:rsidRPr="00F23D8C" w:rsidP="00D76DCA" w14:paraId="7E05E4EA" w14:textId="77777777">
            <w:pPr>
              <w:jc w:val="center"/>
              <w:rPr>
                <w:rFonts w:cs="Calibri"/>
                <w:bCs/>
                <w:color w:val="000000"/>
                <w:sz w:val="16"/>
                <w:szCs w:val="16"/>
              </w:rPr>
            </w:pPr>
            <w:r w:rsidRPr="00F23D8C">
              <w:rPr>
                <w:rFonts w:cs="Calibri"/>
                <w:bCs/>
                <w:color w:val="000000"/>
                <w:sz w:val="16"/>
                <w:szCs w:val="16"/>
              </w:rPr>
              <w:t>1</w:t>
            </w:r>
          </w:p>
        </w:tc>
        <w:tc>
          <w:tcPr>
            <w:tcW w:w="1239" w:type="dxa"/>
            <w:tcBorders>
              <w:top w:val="single" w:sz="4" w:space="0" w:color="auto"/>
              <w:left w:val="single" w:sz="4" w:space="0" w:color="auto"/>
              <w:bottom w:val="single" w:sz="4" w:space="0" w:color="auto"/>
              <w:right w:val="single" w:sz="4" w:space="0" w:color="auto"/>
            </w:tcBorders>
            <w:vAlign w:val="center"/>
          </w:tcPr>
          <w:p w:rsidR="00D76DCA" w:rsidRPr="00F23D8C" w:rsidP="00D76DCA" w14:paraId="432BE330" w14:textId="77777777">
            <w:pPr>
              <w:jc w:val="center"/>
              <w:rPr>
                <w:rFonts w:cs="Calibri"/>
                <w:sz w:val="16"/>
                <w:szCs w:val="16"/>
              </w:rPr>
            </w:pPr>
            <w:r w:rsidRPr="00F23D8C">
              <w:rPr>
                <w:rFonts w:cs="Calibri"/>
                <w:sz w:val="16"/>
                <w:szCs w:val="16"/>
              </w:rPr>
              <w:t>1500</w:t>
            </w:r>
          </w:p>
        </w:tc>
        <w:tc>
          <w:tcPr>
            <w:tcW w:w="1120" w:type="dxa"/>
            <w:tcBorders>
              <w:top w:val="single" w:sz="4" w:space="0" w:color="auto"/>
              <w:left w:val="single" w:sz="4" w:space="0" w:color="auto"/>
              <w:bottom w:val="single" w:sz="4" w:space="0" w:color="auto"/>
              <w:right w:val="single" w:sz="4" w:space="0" w:color="auto"/>
            </w:tcBorders>
            <w:vAlign w:val="center"/>
          </w:tcPr>
          <w:p w:rsidR="00D76DCA" w:rsidRPr="00F23D8C" w:rsidP="00D76DCA" w14:paraId="05B77DC9" w14:textId="77777777">
            <w:pPr>
              <w:jc w:val="center"/>
              <w:rPr>
                <w:rFonts w:cs="Calibri"/>
                <w:sz w:val="16"/>
                <w:szCs w:val="16"/>
              </w:rPr>
            </w:pPr>
            <w:r w:rsidRPr="00F23D8C">
              <w:rPr>
                <w:rFonts w:cs="Calibri"/>
                <w:sz w:val="16"/>
                <w:szCs w:val="16"/>
              </w:rPr>
              <w:t>1</w:t>
            </w:r>
          </w:p>
        </w:tc>
        <w:tc>
          <w:tcPr>
            <w:tcW w:w="867" w:type="dxa"/>
            <w:tcBorders>
              <w:top w:val="single" w:sz="4" w:space="0" w:color="auto"/>
              <w:left w:val="single" w:sz="4" w:space="0" w:color="auto"/>
              <w:bottom w:val="single" w:sz="4" w:space="0" w:color="auto"/>
              <w:right w:val="single" w:sz="4" w:space="0" w:color="auto"/>
            </w:tcBorders>
            <w:vAlign w:val="center"/>
          </w:tcPr>
          <w:p w:rsidR="00D76DCA" w:rsidRPr="00F23D8C" w:rsidP="00D76DCA" w14:paraId="6B613739" w14:textId="77777777">
            <w:pPr>
              <w:jc w:val="center"/>
              <w:rPr>
                <w:rFonts w:cs="Calibri"/>
                <w:bCs/>
                <w:color w:val="000000"/>
                <w:sz w:val="16"/>
                <w:szCs w:val="16"/>
              </w:rPr>
            </w:pPr>
            <w:r w:rsidRPr="00F23D8C">
              <w:rPr>
                <w:rFonts w:cs="Calibri"/>
                <w:sz w:val="16"/>
                <w:szCs w:val="16"/>
              </w:rPr>
              <w:t>1,500</w:t>
            </w:r>
          </w:p>
        </w:tc>
        <w:tc>
          <w:tcPr>
            <w:tcW w:w="985" w:type="dxa"/>
            <w:tcBorders>
              <w:top w:val="single" w:sz="4" w:space="0" w:color="auto"/>
              <w:left w:val="single" w:sz="4" w:space="0" w:color="auto"/>
              <w:bottom w:val="single" w:sz="4" w:space="0" w:color="auto"/>
              <w:right w:val="single" w:sz="4" w:space="0" w:color="auto"/>
            </w:tcBorders>
            <w:vAlign w:val="center"/>
          </w:tcPr>
          <w:p w:rsidR="00D76DCA" w:rsidRPr="00F23D8C" w:rsidP="00D76DCA" w14:paraId="0B90702F" w14:textId="77777777">
            <w:pPr>
              <w:jc w:val="right"/>
              <w:rPr>
                <w:rFonts w:cs="Calibri"/>
                <w:bCs/>
                <w:color w:val="000000"/>
                <w:sz w:val="16"/>
                <w:szCs w:val="16"/>
              </w:rPr>
            </w:pPr>
            <w:r w:rsidRPr="00F23D8C">
              <w:rPr>
                <w:rFonts w:cs="Calibri"/>
                <w:bCs/>
                <w:color w:val="000000"/>
                <w:sz w:val="16"/>
                <w:szCs w:val="16"/>
              </w:rPr>
              <w:t>$31.00</w:t>
            </w:r>
          </w:p>
        </w:tc>
        <w:tc>
          <w:tcPr>
            <w:tcW w:w="1052" w:type="dxa"/>
            <w:tcBorders>
              <w:top w:val="single" w:sz="4" w:space="0" w:color="auto"/>
              <w:left w:val="single" w:sz="4" w:space="0" w:color="auto"/>
              <w:bottom w:val="single" w:sz="4" w:space="0" w:color="auto"/>
              <w:right w:val="single" w:sz="4" w:space="0" w:color="auto"/>
            </w:tcBorders>
            <w:shd w:val="clear" w:color="auto" w:fill="D9D9D9"/>
          </w:tcPr>
          <w:p w:rsidR="00D76DCA" w:rsidRPr="00F23D8C" w:rsidP="00D76DCA" w14:paraId="3F2C72E5" w14:textId="77777777">
            <w:pPr>
              <w:jc w:val="right"/>
              <w:rPr>
                <w:rFonts w:cs="Calibri"/>
                <w:sz w:val="16"/>
                <w:szCs w:val="16"/>
              </w:rPr>
            </w:pPr>
          </w:p>
          <w:p w:rsidR="00D76DCA" w:rsidRPr="00F23D8C" w:rsidP="00D76DCA" w14:paraId="2740A165" w14:textId="77777777">
            <w:pPr>
              <w:jc w:val="right"/>
              <w:rPr>
                <w:rFonts w:cs="Calibri"/>
                <w:sz w:val="16"/>
                <w:szCs w:val="16"/>
              </w:rPr>
            </w:pPr>
            <w:r w:rsidRPr="00F23D8C">
              <w:rPr>
                <w:rFonts w:cs="Calibri"/>
                <w:sz w:val="16"/>
                <w:szCs w:val="16"/>
              </w:rPr>
              <w:t>$46,500</w:t>
            </w:r>
          </w:p>
        </w:tc>
      </w:tr>
      <w:tr w14:paraId="528EBAFA" w14:textId="77777777" w:rsidTr="00C012D2">
        <w:tblPrEx>
          <w:tblW w:w="0" w:type="auto"/>
          <w:tblInd w:w="108" w:type="dxa"/>
          <w:tblBorders>
            <w:insideH w:val="single" w:sz="4" w:space="0" w:color="auto"/>
          </w:tblBorders>
          <w:tblLook w:val="0000"/>
        </w:tblPrEx>
        <w:tc>
          <w:tcPr>
            <w:tcW w:w="1593" w:type="dxa"/>
            <w:tcBorders>
              <w:top w:val="single" w:sz="4" w:space="0" w:color="auto"/>
              <w:left w:val="single" w:sz="4" w:space="0" w:color="auto"/>
              <w:bottom w:val="single" w:sz="4" w:space="0" w:color="auto"/>
              <w:right w:val="single" w:sz="4" w:space="0" w:color="auto"/>
            </w:tcBorders>
            <w:vAlign w:val="center"/>
          </w:tcPr>
          <w:p w:rsidR="00D76DCA" w:rsidRPr="00F23D8C" w:rsidP="00D76DCA" w14:paraId="41EAB81D" w14:textId="77777777">
            <w:pPr>
              <w:rPr>
                <w:rFonts w:cs="Calibri"/>
                <w:b/>
                <w:bCs/>
                <w:color w:val="000000"/>
                <w:sz w:val="12"/>
                <w:szCs w:val="12"/>
              </w:rPr>
            </w:pPr>
            <w:r w:rsidRPr="00F23D8C">
              <w:rPr>
                <w:rFonts w:cs="Calibri"/>
                <w:b/>
                <w:bCs/>
                <w:color w:val="000000"/>
                <w:sz w:val="12"/>
                <w:szCs w:val="12"/>
              </w:rPr>
              <w:t>TOTALS</w:t>
            </w:r>
          </w:p>
        </w:tc>
        <w:tc>
          <w:tcPr>
            <w:tcW w:w="1325" w:type="dxa"/>
            <w:tcBorders>
              <w:top w:val="single" w:sz="4" w:space="0" w:color="auto"/>
              <w:left w:val="single" w:sz="4" w:space="0" w:color="auto"/>
              <w:bottom w:val="single" w:sz="4" w:space="0" w:color="auto"/>
              <w:right w:val="single" w:sz="4" w:space="0" w:color="auto"/>
            </w:tcBorders>
            <w:vAlign w:val="center"/>
          </w:tcPr>
          <w:p w:rsidR="00D76DCA" w:rsidRPr="00F23D8C" w:rsidP="00D76DCA" w14:paraId="64A6165C" w14:textId="77777777">
            <w:pPr>
              <w:jc w:val="center"/>
              <w:rPr>
                <w:rFonts w:cs="Calibri"/>
                <w:bCs/>
                <w:color w:val="000000"/>
                <w:sz w:val="16"/>
                <w:szCs w:val="16"/>
              </w:rPr>
            </w:pPr>
            <w:r w:rsidRPr="00F23D8C">
              <w:rPr>
                <w:b/>
                <w:bCs/>
                <w:sz w:val="16"/>
                <w:szCs w:val="16"/>
              </w:rPr>
              <w:t>1</w:t>
            </w:r>
            <w:r w:rsidRPr="00F23D8C" w:rsidR="0091518E">
              <w:rPr>
                <w:b/>
                <w:bCs/>
                <w:sz w:val="16"/>
                <w:szCs w:val="16"/>
              </w:rPr>
              <w:t>0</w:t>
            </w:r>
            <w:r w:rsidRPr="00F23D8C">
              <w:rPr>
                <w:b/>
                <w:bCs/>
                <w:sz w:val="16"/>
                <w:szCs w:val="16"/>
              </w:rPr>
              <w:t>,</w:t>
            </w:r>
            <w:r w:rsidRPr="00F23D8C" w:rsidR="0091518E">
              <w:rPr>
                <w:b/>
                <w:bCs/>
                <w:sz w:val="16"/>
                <w:szCs w:val="16"/>
              </w:rPr>
              <w:t>5</w:t>
            </w:r>
            <w:r w:rsidRPr="00F23D8C">
              <w:rPr>
                <w:b/>
                <w:bCs/>
                <w:sz w:val="16"/>
                <w:szCs w:val="16"/>
              </w:rPr>
              <w:t>00</w:t>
            </w:r>
          </w:p>
        </w:tc>
        <w:tc>
          <w:tcPr>
            <w:tcW w:w="1150" w:type="dxa"/>
            <w:tcBorders>
              <w:top w:val="single" w:sz="4" w:space="0" w:color="auto"/>
              <w:left w:val="single" w:sz="4" w:space="0" w:color="auto"/>
              <w:bottom w:val="single" w:sz="4" w:space="0" w:color="auto"/>
              <w:right w:val="single" w:sz="4" w:space="0" w:color="auto"/>
            </w:tcBorders>
            <w:shd w:val="clear" w:color="auto" w:fill="000000"/>
            <w:vAlign w:val="center"/>
          </w:tcPr>
          <w:p w:rsidR="00D76DCA" w:rsidRPr="00F23D8C" w:rsidP="00D76DCA" w14:paraId="52B4C1DB" w14:textId="77777777">
            <w:pPr>
              <w:jc w:val="center"/>
              <w:rPr>
                <w:rFonts w:cs="Calibri"/>
                <w:bCs/>
                <w:color w:val="000000"/>
                <w:sz w:val="16"/>
                <w:szCs w:val="16"/>
              </w:rPr>
            </w:pPr>
          </w:p>
        </w:tc>
        <w:tc>
          <w:tcPr>
            <w:tcW w:w="1239" w:type="dxa"/>
            <w:tcBorders>
              <w:top w:val="single" w:sz="4" w:space="0" w:color="auto"/>
              <w:left w:val="single" w:sz="4" w:space="0" w:color="auto"/>
              <w:bottom w:val="single" w:sz="4" w:space="0" w:color="auto"/>
              <w:right w:val="single" w:sz="4" w:space="0" w:color="auto"/>
            </w:tcBorders>
            <w:vAlign w:val="center"/>
          </w:tcPr>
          <w:p w:rsidR="00D76DCA" w:rsidRPr="00F23D8C" w:rsidP="00D76DCA" w14:paraId="7B7DC0C0" w14:textId="77777777">
            <w:pPr>
              <w:jc w:val="center"/>
              <w:rPr>
                <w:rFonts w:cs="Calibri"/>
                <w:bCs/>
                <w:color w:val="000000"/>
                <w:sz w:val="16"/>
                <w:szCs w:val="16"/>
              </w:rPr>
            </w:pPr>
            <w:r w:rsidRPr="00F23D8C">
              <w:rPr>
                <w:b/>
                <w:bCs/>
                <w:sz w:val="16"/>
                <w:szCs w:val="16"/>
              </w:rPr>
              <w:t>1</w:t>
            </w:r>
            <w:r w:rsidRPr="00F23D8C" w:rsidR="0091518E">
              <w:rPr>
                <w:b/>
                <w:bCs/>
                <w:sz w:val="16"/>
                <w:szCs w:val="16"/>
              </w:rPr>
              <w:t>0</w:t>
            </w:r>
            <w:r w:rsidRPr="00F23D8C">
              <w:rPr>
                <w:b/>
                <w:bCs/>
                <w:sz w:val="16"/>
                <w:szCs w:val="16"/>
              </w:rPr>
              <w:t>,</w:t>
            </w:r>
            <w:r w:rsidRPr="00F23D8C" w:rsidR="0091518E">
              <w:rPr>
                <w:b/>
                <w:bCs/>
                <w:sz w:val="16"/>
                <w:szCs w:val="16"/>
              </w:rPr>
              <w:t>5</w:t>
            </w:r>
            <w:r w:rsidRPr="00F23D8C">
              <w:rPr>
                <w:b/>
                <w:bCs/>
                <w:sz w:val="16"/>
                <w:szCs w:val="16"/>
              </w:rPr>
              <w:t>00</w:t>
            </w:r>
          </w:p>
        </w:tc>
        <w:tc>
          <w:tcPr>
            <w:tcW w:w="1120" w:type="dxa"/>
            <w:tcBorders>
              <w:top w:val="single" w:sz="4" w:space="0" w:color="auto"/>
              <w:left w:val="single" w:sz="4" w:space="0" w:color="auto"/>
              <w:bottom w:val="single" w:sz="4" w:space="0" w:color="auto"/>
              <w:right w:val="single" w:sz="4" w:space="0" w:color="auto"/>
            </w:tcBorders>
            <w:shd w:val="clear" w:color="auto" w:fill="000000"/>
            <w:vAlign w:val="center"/>
          </w:tcPr>
          <w:p w:rsidR="00D76DCA" w:rsidRPr="00F23D8C" w:rsidP="00D76DCA" w14:paraId="22588FEB" w14:textId="77777777">
            <w:pPr>
              <w:jc w:val="center"/>
              <w:rPr>
                <w:rFonts w:cs="Calibri"/>
                <w:bCs/>
                <w:color w:val="000000"/>
                <w:sz w:val="16"/>
                <w:szCs w:val="16"/>
              </w:rPr>
            </w:pPr>
          </w:p>
        </w:tc>
        <w:tc>
          <w:tcPr>
            <w:tcW w:w="867" w:type="dxa"/>
            <w:tcBorders>
              <w:top w:val="single" w:sz="4" w:space="0" w:color="auto"/>
              <w:left w:val="single" w:sz="4" w:space="0" w:color="auto"/>
              <w:bottom w:val="single" w:sz="4" w:space="0" w:color="auto"/>
              <w:right w:val="single" w:sz="4" w:space="0" w:color="auto"/>
            </w:tcBorders>
            <w:vAlign w:val="center"/>
          </w:tcPr>
          <w:p w:rsidR="00D76DCA" w:rsidRPr="00F23D8C" w:rsidP="00D76DCA" w14:paraId="3A96021D" w14:textId="77777777">
            <w:pPr>
              <w:jc w:val="center"/>
              <w:rPr>
                <w:rFonts w:cs="Calibri"/>
                <w:bCs/>
                <w:color w:val="000000"/>
                <w:sz w:val="16"/>
                <w:szCs w:val="16"/>
              </w:rPr>
            </w:pPr>
            <w:r w:rsidRPr="00F23D8C">
              <w:rPr>
                <w:b/>
                <w:bCs/>
                <w:sz w:val="16"/>
                <w:szCs w:val="16"/>
              </w:rPr>
              <w:t>7,125</w:t>
            </w:r>
          </w:p>
        </w:tc>
        <w:tc>
          <w:tcPr>
            <w:tcW w:w="985" w:type="dxa"/>
            <w:tcBorders>
              <w:top w:val="single" w:sz="4" w:space="0" w:color="auto"/>
              <w:left w:val="single" w:sz="4" w:space="0" w:color="auto"/>
              <w:bottom w:val="single" w:sz="4" w:space="0" w:color="auto"/>
              <w:right w:val="single" w:sz="4" w:space="0" w:color="auto"/>
            </w:tcBorders>
            <w:shd w:val="clear" w:color="auto" w:fill="000000"/>
            <w:vAlign w:val="center"/>
          </w:tcPr>
          <w:p w:rsidR="00D76DCA" w:rsidRPr="00F23D8C" w:rsidP="00D76DCA" w14:paraId="27DBE0E9" w14:textId="77777777">
            <w:pPr>
              <w:jc w:val="right"/>
              <w:rPr>
                <w:rFonts w:cs="Calibri"/>
                <w:bCs/>
                <w:color w:val="000000"/>
                <w:sz w:val="16"/>
                <w:szCs w:val="16"/>
              </w:rPr>
            </w:pPr>
          </w:p>
        </w:tc>
        <w:tc>
          <w:tcPr>
            <w:tcW w:w="1052" w:type="dxa"/>
            <w:tcBorders>
              <w:top w:val="single" w:sz="4" w:space="0" w:color="auto"/>
              <w:left w:val="single" w:sz="4" w:space="0" w:color="auto"/>
              <w:bottom w:val="single" w:sz="4" w:space="0" w:color="auto"/>
              <w:right w:val="single" w:sz="4" w:space="0" w:color="auto"/>
            </w:tcBorders>
            <w:shd w:val="clear" w:color="auto" w:fill="D9D9D9"/>
          </w:tcPr>
          <w:p w:rsidR="00D76DCA" w:rsidRPr="00F23D8C" w:rsidP="00D76DCA" w14:paraId="39502456" w14:textId="77777777">
            <w:pPr>
              <w:jc w:val="right"/>
              <w:rPr>
                <w:rFonts w:cs="Calibri"/>
                <w:bCs/>
                <w:color w:val="000000"/>
                <w:sz w:val="16"/>
                <w:szCs w:val="16"/>
              </w:rPr>
            </w:pPr>
            <w:r w:rsidRPr="00F23D8C">
              <w:rPr>
                <w:b/>
                <w:bCs/>
                <w:sz w:val="16"/>
                <w:szCs w:val="16"/>
              </w:rPr>
              <w:t>$220,875</w:t>
            </w:r>
          </w:p>
        </w:tc>
      </w:tr>
    </w:tbl>
    <w:p w:rsidR="00FA2F70" w:rsidRPr="00F23D8C" w:rsidP="00FA2F70" w14:paraId="48A7EA74" w14:textId="77777777">
      <w:pPr>
        <w:rPr>
          <w:rFonts w:ascii="Times New Roman" w:hAnsi="Times New Roman"/>
          <w:color w:val="000000"/>
          <w:sz w:val="24"/>
          <w:szCs w:val="24"/>
        </w:rPr>
      </w:pPr>
    </w:p>
    <w:p w:rsidR="00D35DDB" w:rsidRPr="00F23D8C" w:rsidP="00FA2F70" w14:paraId="6CDA319D" w14:textId="77777777">
      <w:pPr>
        <w:rPr>
          <w:rFonts w:ascii="Times New Roman" w:hAnsi="Times New Roman"/>
          <w:color w:val="000000"/>
          <w:sz w:val="24"/>
          <w:szCs w:val="24"/>
        </w:rPr>
      </w:pPr>
    </w:p>
    <w:p w:rsidR="00D35DDB" w:rsidRPr="00F23D8C" w:rsidP="00FA2F70" w14:paraId="09AE4D33" w14:textId="77777777">
      <w:pPr>
        <w:rPr>
          <w:rFonts w:ascii="Times New Roman" w:hAnsi="Times New Roman"/>
          <w:color w:val="000000"/>
          <w:sz w:val="24"/>
          <w:szCs w:val="24"/>
        </w:rPr>
      </w:pPr>
    </w:p>
    <w:p w:rsidR="00D35DDB" w:rsidRPr="00F23D8C" w:rsidP="00FA2F70" w14:paraId="7ED4460F" w14:textId="77777777">
      <w:pPr>
        <w:rPr>
          <w:rFonts w:ascii="Times New Roman" w:hAnsi="Times New Roman"/>
          <w:color w:val="000000"/>
          <w:sz w:val="24"/>
          <w:szCs w:val="24"/>
        </w:rPr>
      </w:pPr>
    </w:p>
    <w:tbl>
      <w:tblPr>
        <w:tblW w:w="0" w:type="auto"/>
        <w:tblInd w:w="108" w:type="dxa"/>
        <w:tblLook w:val="04A0"/>
      </w:tblPr>
      <w:tblGrid>
        <w:gridCol w:w="9252"/>
      </w:tblGrid>
      <w:tr w14:paraId="400F2ACB" w14:textId="77777777" w:rsidTr="00F74690">
        <w:tblPrEx>
          <w:tblW w:w="0" w:type="auto"/>
          <w:tblInd w:w="108" w:type="dxa"/>
          <w:tblLook w:val="04A0"/>
        </w:tblPrEx>
        <w:tc>
          <w:tcPr>
            <w:tcW w:w="9252" w:type="dxa"/>
            <w:shd w:val="clear" w:color="auto" w:fill="auto"/>
          </w:tcPr>
          <w:p w:rsidR="0021340A" w:rsidRPr="00F23D8C" w:rsidP="001B4FB5" w14:paraId="3090B7EB" w14:textId="77777777">
            <w:pPr>
              <w:rPr>
                <w:rFonts w:ascii="Times New Roman" w:hAnsi="Times New Roman"/>
                <w:b/>
                <w:color w:val="000000"/>
                <w:sz w:val="24"/>
                <w:szCs w:val="24"/>
              </w:rPr>
            </w:pPr>
            <w:r w:rsidRPr="00F23D8C">
              <w:rPr>
                <w:rFonts w:ascii="Times New Roman" w:hAnsi="Times New Roman"/>
                <w:b/>
                <w:color w:val="000000"/>
                <w:sz w:val="24"/>
                <w:szCs w:val="24"/>
              </w:rPr>
              <w:t xml:space="preserve">15. Explain the reasons for any program changes or adjustments reported in Items 13 or 14 of the OMB Form 83-I. </w:t>
            </w:r>
          </w:p>
          <w:p w:rsidR="00F74690" w:rsidRPr="00F23D8C" w:rsidP="001B4FB5" w14:paraId="3AEC7F9F" w14:textId="77777777">
            <w:pPr>
              <w:rPr>
                <w:rFonts w:ascii="Times New Roman" w:hAnsi="Times New Roman"/>
                <w:b/>
                <w:color w:val="000000"/>
                <w:sz w:val="24"/>
                <w:szCs w:val="24"/>
              </w:rPr>
            </w:pPr>
          </w:p>
          <w:p w:rsidR="00324539" w:rsidRPr="00F23D8C" w:rsidP="00324539" w14:paraId="1DE8DB05" w14:textId="028C4AD4">
            <w:pPr>
              <w:rPr>
                <w:rFonts w:ascii="Times New Roman" w:hAnsi="Times New Roman"/>
                <w:sz w:val="24"/>
                <w:szCs w:val="24"/>
              </w:rPr>
            </w:pPr>
            <w:r w:rsidRPr="004B4777">
              <w:rPr>
                <w:rFonts w:ascii="Times New Roman" w:hAnsi="Times New Roman"/>
                <w:color w:val="000000"/>
                <w:sz w:val="24"/>
                <w:szCs w:val="24"/>
              </w:rPr>
              <w:t>Extension of a currently approved collection</w:t>
            </w:r>
            <w:r w:rsidRPr="008D648A" w:rsidR="008D648A">
              <w:rPr>
                <w:rFonts w:ascii="Times New Roman" w:hAnsi="Times New Roman"/>
                <w:color w:val="000000"/>
                <w:sz w:val="24"/>
                <w:szCs w:val="24"/>
              </w:rPr>
              <w:t>.</w:t>
            </w:r>
            <w:r w:rsidRPr="00F23D8C" w:rsidR="0091518E">
              <w:rPr>
                <w:rFonts w:ascii="Times New Roman" w:hAnsi="Times New Roman"/>
                <w:sz w:val="24"/>
              </w:rPr>
              <w:t xml:space="preserve"> </w:t>
            </w:r>
            <w:bookmarkStart w:id="0" w:name="_Hlk527442700"/>
            <w:r w:rsidRPr="00F23D8C">
              <w:rPr>
                <w:rFonts w:ascii="Times New Roman" w:hAnsi="Times New Roman"/>
                <w:sz w:val="24"/>
                <w:szCs w:val="24"/>
              </w:rPr>
              <w:t>The decrease in annual cost compared to current OMB inventory is because of fewer number of respondents (9,000 versus 9,900) and more respondents submitting electronically instead of paper form 2530.  Also, the burden hours for review time of e-2530 is reduced due to the implementation of new 24CFR Part 200 (published October 14, 2016) that requires respondents to streamline the information submitted.  Hourly cost is adjusted to reflect current salary of a GS12.</w:t>
            </w:r>
          </w:p>
          <w:p w:rsidR="00324539" w:rsidRPr="00F23D8C" w:rsidP="00324539" w14:paraId="092703A5" w14:textId="77777777">
            <w:pPr>
              <w:keepLines/>
              <w:numPr>
                <w:ilvl w:val="12"/>
                <w:numId w:val="0"/>
              </w:numPr>
              <w:tabs>
                <w:tab w:val="left" w:pos="240"/>
                <w:tab w:val="right" w:pos="4800"/>
              </w:tabs>
              <w:ind w:left="480" w:hanging="360"/>
              <w:rPr>
                <w:rFonts w:ascii="Times New Roman" w:hAnsi="Times New Roman"/>
                <w:sz w:val="16"/>
                <w:szCs w:val="16"/>
              </w:rPr>
            </w:pPr>
          </w:p>
          <w:bookmarkEnd w:id="0"/>
          <w:p w:rsidR="00560E48" w:rsidRPr="00F23D8C" w:rsidP="001B4FB5" w14:paraId="38C38697" w14:textId="77777777">
            <w:pPr>
              <w:rPr>
                <w:rFonts w:ascii="Times New Roman" w:hAnsi="Times New Roman"/>
                <w:color w:val="000000"/>
                <w:sz w:val="24"/>
                <w:szCs w:val="24"/>
              </w:rPr>
            </w:pPr>
          </w:p>
        </w:tc>
      </w:tr>
      <w:tr w14:paraId="39487F92" w14:textId="77777777" w:rsidTr="00F74690">
        <w:tblPrEx>
          <w:tblW w:w="0" w:type="auto"/>
          <w:tblInd w:w="108" w:type="dxa"/>
          <w:tblLook w:val="04A0"/>
        </w:tblPrEx>
        <w:tc>
          <w:tcPr>
            <w:tcW w:w="9252" w:type="dxa"/>
            <w:shd w:val="clear" w:color="auto" w:fill="auto"/>
          </w:tcPr>
          <w:p w:rsidR="0021340A" w:rsidRPr="00F23D8C" w:rsidP="001B4FB5" w14:paraId="20E982B8" w14:textId="77777777">
            <w:pPr>
              <w:rPr>
                <w:rFonts w:ascii="Times New Roman" w:hAnsi="Times New Roman"/>
                <w:b/>
                <w:color w:val="000000"/>
                <w:sz w:val="24"/>
                <w:szCs w:val="24"/>
              </w:rPr>
            </w:pPr>
          </w:p>
        </w:tc>
      </w:tr>
      <w:tr w14:paraId="59745BDA" w14:textId="77777777" w:rsidTr="00F74690">
        <w:tblPrEx>
          <w:tblW w:w="0" w:type="auto"/>
          <w:tblInd w:w="108" w:type="dxa"/>
          <w:tblLook w:val="04A0"/>
        </w:tblPrEx>
        <w:tc>
          <w:tcPr>
            <w:tcW w:w="9252" w:type="dxa"/>
            <w:shd w:val="clear" w:color="auto" w:fill="auto"/>
          </w:tcPr>
          <w:p w:rsidR="0021340A" w:rsidRPr="00F23D8C" w:rsidP="001B4FB5" w14:paraId="2D52DCC1" w14:textId="77777777">
            <w:pPr>
              <w:rPr>
                <w:rFonts w:ascii="Times New Roman" w:hAnsi="Times New Roman"/>
                <w:b/>
                <w:color w:val="000000"/>
                <w:sz w:val="24"/>
                <w:szCs w:val="24"/>
              </w:rPr>
            </w:pPr>
            <w:r w:rsidRPr="00F23D8C">
              <w:rPr>
                <w:rFonts w:ascii="Times New Roman" w:hAnsi="Times New Roman"/>
                <w:b/>
                <w:color w:val="000000"/>
                <w:sz w:val="24"/>
                <w:szCs w:val="24"/>
              </w:rPr>
              <w:t xml:space="preserve">16. 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 </w:t>
            </w:r>
          </w:p>
          <w:p w:rsidR="00C012D2" w:rsidRPr="00F23D8C" w:rsidP="00C012D2" w14:paraId="5EEBB459" w14:textId="77777777">
            <w:pPr>
              <w:tabs>
                <w:tab w:val="left" w:pos="360"/>
                <w:tab w:val="left" w:pos="720"/>
              </w:tabs>
              <w:overflowPunct w:val="0"/>
              <w:autoSpaceDE w:val="0"/>
              <w:autoSpaceDN w:val="0"/>
              <w:adjustRightInd w:val="0"/>
              <w:ind w:right="720"/>
              <w:textAlignment w:val="baseline"/>
              <w:rPr>
                <w:sz w:val="24"/>
              </w:rPr>
            </w:pPr>
          </w:p>
          <w:p w:rsidR="00C012D2" w:rsidRPr="00F23D8C" w:rsidP="00C012D2" w14:paraId="1372AB2D" w14:textId="77777777">
            <w:pPr>
              <w:tabs>
                <w:tab w:val="left" w:pos="360"/>
                <w:tab w:val="left" w:pos="720"/>
              </w:tabs>
              <w:overflowPunct w:val="0"/>
              <w:autoSpaceDE w:val="0"/>
              <w:autoSpaceDN w:val="0"/>
              <w:adjustRightInd w:val="0"/>
              <w:ind w:right="720"/>
              <w:textAlignment w:val="baseline"/>
              <w:rPr>
                <w:rFonts w:ascii="Times New Roman" w:hAnsi="Times New Roman"/>
                <w:sz w:val="24"/>
              </w:rPr>
            </w:pPr>
            <w:r w:rsidRPr="00F23D8C">
              <w:rPr>
                <w:rFonts w:ascii="Times New Roman" w:hAnsi="Times New Roman"/>
                <w:sz w:val="24"/>
              </w:rPr>
              <w:t>The results of the information collected will not be published.</w:t>
            </w:r>
          </w:p>
          <w:p w:rsidR="0021340A" w:rsidRPr="00F23D8C" w:rsidP="001B4FB5" w14:paraId="311DA5F4" w14:textId="77777777">
            <w:pPr>
              <w:rPr>
                <w:rFonts w:ascii="Times New Roman" w:hAnsi="Times New Roman"/>
                <w:b/>
                <w:color w:val="000000"/>
                <w:sz w:val="24"/>
                <w:szCs w:val="24"/>
              </w:rPr>
            </w:pPr>
          </w:p>
        </w:tc>
      </w:tr>
    </w:tbl>
    <w:p w:rsidR="00FA2F70" w:rsidRPr="00F23D8C" w:rsidP="00FA2F70" w14:paraId="5FF4AEB5" w14:textId="77777777">
      <w:pPr>
        <w:rPr>
          <w:rFonts w:ascii="Times New Roman" w:hAnsi="Times New Roman"/>
          <w:b/>
          <w:color w:val="000000"/>
          <w:sz w:val="24"/>
          <w:szCs w:val="24"/>
        </w:rPr>
      </w:pPr>
    </w:p>
    <w:tbl>
      <w:tblPr>
        <w:tblW w:w="0" w:type="auto"/>
        <w:tblInd w:w="108" w:type="dxa"/>
        <w:tblLook w:val="04A0"/>
      </w:tblPr>
      <w:tblGrid>
        <w:gridCol w:w="9252"/>
      </w:tblGrid>
      <w:tr w14:paraId="00850444" w14:textId="77777777" w:rsidTr="00F74690">
        <w:tblPrEx>
          <w:tblW w:w="0" w:type="auto"/>
          <w:tblInd w:w="108" w:type="dxa"/>
          <w:tblLook w:val="04A0"/>
        </w:tblPrEx>
        <w:tc>
          <w:tcPr>
            <w:tcW w:w="9252" w:type="dxa"/>
            <w:shd w:val="clear" w:color="auto" w:fill="auto"/>
          </w:tcPr>
          <w:p w:rsidR="0021340A" w:rsidRPr="00F23D8C" w:rsidP="001B4FB5" w14:paraId="48DF40E7" w14:textId="77777777">
            <w:pPr>
              <w:rPr>
                <w:rFonts w:ascii="Times New Roman" w:hAnsi="Times New Roman"/>
                <w:b/>
                <w:color w:val="000000"/>
                <w:sz w:val="24"/>
                <w:szCs w:val="24"/>
              </w:rPr>
            </w:pPr>
            <w:r w:rsidRPr="00F23D8C">
              <w:rPr>
                <w:rFonts w:ascii="Times New Roman" w:hAnsi="Times New Roman"/>
                <w:b/>
                <w:color w:val="000000"/>
                <w:sz w:val="24"/>
                <w:szCs w:val="24"/>
              </w:rPr>
              <w:t xml:space="preserve">17. If seeking approval to not display the expiration date for OMB approval of the information collection, explain the reasons that display would be inappropriate. </w:t>
            </w:r>
          </w:p>
          <w:p w:rsidR="00C012D2" w:rsidRPr="00F23D8C" w:rsidP="001B4FB5" w14:paraId="37C9AE04" w14:textId="77777777">
            <w:pPr>
              <w:rPr>
                <w:rFonts w:ascii="Times New Roman" w:hAnsi="Times New Roman"/>
                <w:b/>
                <w:color w:val="000000"/>
                <w:sz w:val="24"/>
                <w:szCs w:val="24"/>
              </w:rPr>
            </w:pPr>
          </w:p>
          <w:p w:rsidR="00C012D2" w:rsidRPr="00F23D8C" w:rsidP="00C012D2" w14:paraId="4F25AFF6" w14:textId="77777777">
            <w:pPr>
              <w:tabs>
                <w:tab w:val="left" w:pos="360"/>
                <w:tab w:val="left" w:pos="720"/>
              </w:tabs>
              <w:overflowPunct w:val="0"/>
              <w:autoSpaceDE w:val="0"/>
              <w:autoSpaceDN w:val="0"/>
              <w:adjustRightInd w:val="0"/>
              <w:ind w:right="720"/>
              <w:textAlignment w:val="baseline"/>
              <w:rPr>
                <w:rFonts w:ascii="Times New Roman" w:hAnsi="Times New Roman"/>
                <w:sz w:val="24"/>
              </w:rPr>
            </w:pPr>
            <w:r w:rsidRPr="00F23D8C">
              <w:rPr>
                <w:rFonts w:ascii="Times New Roman" w:hAnsi="Times New Roman"/>
                <w:sz w:val="24"/>
              </w:rPr>
              <w:t>HUD is not seeking approval not to display the expiration date for OMB approval of the information collection.</w:t>
            </w:r>
          </w:p>
          <w:p w:rsidR="00C012D2" w:rsidRPr="00F23D8C" w:rsidP="001B4FB5" w14:paraId="73DC4868" w14:textId="77777777">
            <w:pPr>
              <w:rPr>
                <w:rFonts w:ascii="Times New Roman" w:hAnsi="Times New Roman"/>
                <w:b/>
                <w:color w:val="000000"/>
                <w:sz w:val="24"/>
                <w:szCs w:val="24"/>
              </w:rPr>
            </w:pPr>
          </w:p>
          <w:p w:rsidR="0021340A" w:rsidRPr="00F23D8C" w:rsidP="001B4FB5" w14:paraId="64D2A807" w14:textId="77777777">
            <w:pPr>
              <w:rPr>
                <w:rFonts w:ascii="Times New Roman" w:hAnsi="Times New Roman"/>
                <w:color w:val="000000"/>
                <w:sz w:val="24"/>
                <w:szCs w:val="24"/>
              </w:rPr>
            </w:pPr>
          </w:p>
        </w:tc>
      </w:tr>
      <w:tr w14:paraId="13F6DC91" w14:textId="77777777" w:rsidTr="00F74690">
        <w:tblPrEx>
          <w:tblW w:w="0" w:type="auto"/>
          <w:tblInd w:w="108" w:type="dxa"/>
          <w:tblLook w:val="04A0"/>
        </w:tblPrEx>
        <w:tc>
          <w:tcPr>
            <w:tcW w:w="9252" w:type="dxa"/>
            <w:shd w:val="clear" w:color="auto" w:fill="auto"/>
          </w:tcPr>
          <w:p w:rsidR="0021340A" w:rsidRPr="00F23D8C" w:rsidP="001B4FB5" w14:paraId="0A015184" w14:textId="77777777">
            <w:pPr>
              <w:rPr>
                <w:rFonts w:ascii="Times New Roman" w:hAnsi="Times New Roman"/>
                <w:b/>
                <w:color w:val="000000"/>
                <w:sz w:val="24"/>
                <w:szCs w:val="24"/>
              </w:rPr>
            </w:pPr>
            <w:r w:rsidRPr="00F23D8C">
              <w:rPr>
                <w:rFonts w:ascii="Times New Roman" w:hAnsi="Times New Roman"/>
                <w:b/>
                <w:color w:val="000000"/>
                <w:sz w:val="24"/>
                <w:szCs w:val="24"/>
              </w:rPr>
              <w:t xml:space="preserve">18. Explain each exception to the certification statement identified in Item 19, "Certification for Paperwork Reduction Act Submissions," of OMB Form 83-I. </w:t>
            </w:r>
          </w:p>
          <w:p w:rsidR="00C012D2" w:rsidRPr="00F23D8C" w:rsidP="00614F01" w14:paraId="6FA0D9E4" w14:textId="77777777">
            <w:pPr>
              <w:tabs>
                <w:tab w:val="left" w:pos="360"/>
                <w:tab w:val="left" w:pos="720"/>
              </w:tabs>
              <w:overflowPunct w:val="0"/>
              <w:autoSpaceDE w:val="0"/>
              <w:autoSpaceDN w:val="0"/>
              <w:adjustRightInd w:val="0"/>
              <w:ind w:right="720"/>
              <w:textAlignment w:val="baseline"/>
              <w:rPr>
                <w:sz w:val="24"/>
              </w:rPr>
            </w:pPr>
          </w:p>
          <w:p w:rsidR="00C012D2" w:rsidRPr="00F23D8C" w:rsidP="001B4FB5" w14:paraId="08D3FA3A" w14:textId="77777777">
            <w:pPr>
              <w:rPr>
                <w:rFonts w:ascii="Times New Roman" w:hAnsi="Times New Roman"/>
                <w:b/>
                <w:color w:val="000000"/>
                <w:sz w:val="24"/>
                <w:szCs w:val="24"/>
              </w:rPr>
            </w:pPr>
            <w:r w:rsidRPr="00F23D8C">
              <w:rPr>
                <w:rFonts w:ascii="Times New Roman" w:hAnsi="Times New Roman"/>
                <w:sz w:val="24"/>
              </w:rPr>
              <w:t>There are no exceptions to the Certification Statement identified in item 19 of the OMB 83-I</w:t>
            </w:r>
            <w:r w:rsidRPr="00F23D8C">
              <w:rPr>
                <w:rFonts w:ascii="Times New Roman" w:hAnsi="Times New Roman"/>
                <w:b/>
                <w:color w:val="000000"/>
                <w:sz w:val="24"/>
                <w:szCs w:val="24"/>
              </w:rPr>
              <w:t xml:space="preserve"> </w:t>
            </w:r>
          </w:p>
          <w:p w:rsidR="0021340A" w:rsidRPr="00F23D8C" w:rsidP="001B4FB5" w14:paraId="47333EA3" w14:textId="77777777">
            <w:pPr>
              <w:rPr>
                <w:rFonts w:ascii="Times New Roman" w:hAnsi="Times New Roman"/>
                <w:b/>
                <w:color w:val="000000"/>
                <w:sz w:val="24"/>
                <w:szCs w:val="24"/>
              </w:rPr>
            </w:pPr>
          </w:p>
        </w:tc>
      </w:tr>
    </w:tbl>
    <w:p w:rsidR="00FA2F70" w:rsidRPr="00F23D8C" w:rsidP="00FA2F70" w14:paraId="007868FE" w14:textId="77777777">
      <w:pPr>
        <w:rPr>
          <w:rFonts w:ascii="Times New Roman" w:hAnsi="Times New Roman"/>
          <w:color w:val="000000"/>
          <w:sz w:val="24"/>
          <w:szCs w:val="24"/>
        </w:rPr>
      </w:pPr>
    </w:p>
    <w:p w:rsidR="00075224" w:rsidRPr="00F23D8C" w:rsidP="00FA2F70" w14:paraId="2660823C" w14:textId="77777777">
      <w:pPr>
        <w:rPr>
          <w:rFonts w:ascii="Times New Roman" w:hAnsi="Times New Roman"/>
          <w:b/>
          <w:bCs/>
          <w:color w:val="000000"/>
          <w:sz w:val="24"/>
          <w:szCs w:val="24"/>
        </w:rPr>
      </w:pPr>
      <w:r w:rsidRPr="00F23D8C">
        <w:rPr>
          <w:rFonts w:ascii="Times New Roman" w:hAnsi="Times New Roman"/>
          <w:b/>
          <w:bCs/>
          <w:color w:val="000000"/>
          <w:sz w:val="24"/>
          <w:szCs w:val="24"/>
        </w:rPr>
        <w:t xml:space="preserve">B. Collections of Information Employing Statistical Methods </w:t>
      </w:r>
    </w:p>
    <w:p w:rsidR="00FA2F70" w:rsidRPr="00F23D8C" w:rsidP="00FA2F70" w14:paraId="5F7106D9" w14:textId="77777777">
      <w:pPr>
        <w:rPr>
          <w:rFonts w:ascii="Times New Roman" w:hAnsi="Times New Roman"/>
          <w:color w:val="000000"/>
          <w:sz w:val="24"/>
          <w:szCs w:val="24"/>
        </w:rPr>
      </w:pPr>
    </w:p>
    <w:p w:rsidR="00075224" w:rsidRPr="00C879B4" w:rsidP="00F74690" w14:paraId="0E208A04" w14:textId="77777777">
      <w:pPr>
        <w:rPr>
          <w:rFonts w:ascii="Times New Roman" w:hAnsi="Times New Roman"/>
          <w:color w:val="000000"/>
          <w:sz w:val="24"/>
          <w:szCs w:val="24"/>
        </w:rPr>
      </w:pPr>
      <w:r w:rsidRPr="00F23D8C">
        <w:rPr>
          <w:rFonts w:ascii="Times New Roman" w:hAnsi="Times New Roman"/>
          <w:sz w:val="24"/>
        </w:rPr>
        <w:t>There are no statistical methods used in this collection.</w:t>
      </w:r>
      <w:r>
        <w:rPr>
          <w:rFonts w:ascii="Times New Roman" w:hAnsi="Times New Roman"/>
          <w:sz w:val="24"/>
        </w:rPr>
        <w:t xml:space="preserve"> </w:t>
      </w:r>
    </w:p>
    <w:sectPr w:rsidSect="00075224">
      <w:footerReference w:type="even" r:id="rId4"/>
      <w:footerReference w:type="default" r:id="rId5"/>
      <w:pgSz w:w="12240" w:h="15840"/>
      <w:pgMar w:top="630" w:right="1440" w:bottom="1440" w:left="1440" w:header="36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urier">
    <w:altName w:val="Courier New"/>
    <w:panose1 w:val="02070409020205020404"/>
    <w:charset w:val="00"/>
    <w:family w:val="modern"/>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6398E" w14:paraId="0B905CB3" w14:textId="77777777">
    <w:pPr>
      <w:pStyle w:val="Footer"/>
      <w:framePr w:wrap="around" w:vAnchor="text" w:hAnchor="margin" w:xAlign="center" w:y="1"/>
      <w:rPr>
        <w:rStyle w:val="PageNumber"/>
      </w:rPr>
    </w:pPr>
    <w:r>
      <w:rPr>
        <w:rStyle w:val="PageNumber"/>
      </w:rPr>
      <w:fldChar w:fldCharType="begin"/>
    </w:r>
    <w:r w:rsidR="009E118C">
      <w:rPr>
        <w:rStyle w:val="PageNumber"/>
      </w:rPr>
      <w:instrText xml:space="preserve">PAGE  </w:instrText>
    </w:r>
    <w:r>
      <w:rPr>
        <w:rStyle w:val="PageNumber"/>
      </w:rPr>
      <w:fldChar w:fldCharType="separate"/>
    </w:r>
    <w:r>
      <w:rPr>
        <w:rStyle w:val="PageNumber"/>
      </w:rPr>
      <w:fldChar w:fldCharType="end"/>
    </w:r>
  </w:p>
  <w:p w:rsidR="0066398E" w14:paraId="3C4103B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6398E" w14:paraId="1E5E5404" w14:textId="77777777">
    <w:pPr>
      <w:pStyle w:val="Footer"/>
      <w:framePr w:wrap="around" w:vAnchor="text" w:hAnchor="margin" w:xAlign="center" w:y="1"/>
      <w:rPr>
        <w:rStyle w:val="PageNumber"/>
      </w:rPr>
    </w:pPr>
    <w:r>
      <w:rPr>
        <w:rStyle w:val="PageNumber"/>
      </w:rPr>
      <w:fldChar w:fldCharType="begin"/>
    </w:r>
    <w:r w:rsidR="009E118C">
      <w:rPr>
        <w:rStyle w:val="PageNumber"/>
      </w:rPr>
      <w:instrText xml:space="preserve">PAGE  </w:instrText>
    </w:r>
    <w:r>
      <w:rPr>
        <w:rStyle w:val="PageNumber"/>
      </w:rPr>
      <w:fldChar w:fldCharType="separate"/>
    </w:r>
    <w:r w:rsidR="00C879B4">
      <w:rPr>
        <w:rStyle w:val="PageNumber"/>
        <w:noProof/>
      </w:rPr>
      <w:t>1</w:t>
    </w:r>
    <w:r>
      <w:rPr>
        <w:rStyle w:val="PageNumber"/>
      </w:rPr>
      <w:fldChar w:fldCharType="end"/>
    </w:r>
  </w:p>
  <w:p w:rsidR="0066398E" w:rsidP="00075224" w14:paraId="23C9CEC2" w14:textId="77777777">
    <w:pPr>
      <w:pStyle w:val="Footer"/>
      <w:pBdr>
        <w:top w:val="single" w:sz="6" w:space="1" w:color="auto"/>
      </w:pBdr>
      <w:tabs>
        <w:tab w:val="clear" w:pos="4320"/>
        <w:tab w:val="left" w:pos="8640"/>
        <w:tab w:val="right" w:pos="10920"/>
      </w:tabs>
      <w:ind w:left="-120"/>
    </w:pPr>
    <w:r>
      <w:rPr>
        <w:rFonts w:ascii="Helvetica" w:hAnsi="Helvetica"/>
        <w:b/>
        <w:sz w:val="18"/>
      </w:rPr>
      <w:tab/>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AB14CD5"/>
    <w:multiLevelType w:val="hybridMultilevel"/>
    <w:tmpl w:val="0B3422A8"/>
    <w:lvl w:ilvl="0">
      <w:start w:val="9"/>
      <w:numFmt w:val="decimal"/>
      <w:lvlText w:val="%1."/>
      <w:lvlJc w:val="left"/>
      <w:pPr>
        <w:tabs>
          <w:tab w:val="num" w:pos="360"/>
        </w:tabs>
        <w:ind w:left="360" w:hanging="360"/>
      </w:pPr>
      <w:rPr>
        <w:rFonts w:hint="default"/>
        <w:b w:val="0"/>
        <w:i w:val="0"/>
      </w:rPr>
    </w:lvl>
    <w:lvl w:ilvl="1">
      <w:start w:val="1"/>
      <w:numFmt w:val="bullet"/>
      <w:lvlText w:val=""/>
      <w:lvlJc w:val="left"/>
      <w:pPr>
        <w:tabs>
          <w:tab w:val="num" w:pos="1440"/>
        </w:tabs>
        <w:ind w:left="1440" w:hanging="360"/>
      </w:pPr>
      <w:rPr>
        <w:rFonts w:ascii="Symbol" w:hAnsi="Symbol" w:hint="default"/>
        <w:b w:val="0"/>
        <w:i w:val="0"/>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0AC9777D"/>
    <w:multiLevelType w:val="hybridMultilevel"/>
    <w:tmpl w:val="B50E91C8"/>
    <w:lvl w:ilvl="0">
      <w:start w:val="1"/>
      <w:numFmt w:val="bullet"/>
      <w:lvlText w:val=""/>
      <w:lvlJc w:val="left"/>
      <w:pPr>
        <w:ind w:left="-180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360" w:hanging="360"/>
      </w:pPr>
      <w:rPr>
        <w:rFonts w:ascii="Wingdings" w:hAnsi="Wingdings" w:hint="default"/>
      </w:rPr>
    </w:lvl>
    <w:lvl w:ilvl="3" w:tentative="1">
      <w:start w:val="1"/>
      <w:numFmt w:val="bullet"/>
      <w:lvlText w:val=""/>
      <w:lvlJc w:val="left"/>
      <w:pPr>
        <w:ind w:left="360" w:hanging="360"/>
      </w:pPr>
      <w:rPr>
        <w:rFonts w:ascii="Symbol" w:hAnsi="Symbol" w:hint="default"/>
      </w:rPr>
    </w:lvl>
    <w:lvl w:ilvl="4" w:tentative="1">
      <w:start w:val="1"/>
      <w:numFmt w:val="bullet"/>
      <w:lvlText w:val="o"/>
      <w:lvlJc w:val="left"/>
      <w:pPr>
        <w:ind w:left="1080" w:hanging="360"/>
      </w:pPr>
      <w:rPr>
        <w:rFonts w:ascii="Courier New" w:hAnsi="Courier New" w:cs="Courier New" w:hint="default"/>
      </w:rPr>
    </w:lvl>
    <w:lvl w:ilvl="5" w:tentative="1">
      <w:start w:val="1"/>
      <w:numFmt w:val="bullet"/>
      <w:lvlText w:val=""/>
      <w:lvlJc w:val="left"/>
      <w:pPr>
        <w:ind w:left="1800" w:hanging="360"/>
      </w:pPr>
      <w:rPr>
        <w:rFonts w:ascii="Wingdings" w:hAnsi="Wingdings" w:hint="default"/>
      </w:rPr>
    </w:lvl>
    <w:lvl w:ilvl="6" w:tentative="1">
      <w:start w:val="1"/>
      <w:numFmt w:val="bullet"/>
      <w:lvlText w:val=""/>
      <w:lvlJc w:val="left"/>
      <w:pPr>
        <w:ind w:left="2520" w:hanging="360"/>
      </w:pPr>
      <w:rPr>
        <w:rFonts w:ascii="Symbol" w:hAnsi="Symbol" w:hint="default"/>
      </w:rPr>
    </w:lvl>
    <w:lvl w:ilvl="7" w:tentative="1">
      <w:start w:val="1"/>
      <w:numFmt w:val="bullet"/>
      <w:lvlText w:val="o"/>
      <w:lvlJc w:val="left"/>
      <w:pPr>
        <w:ind w:left="3240" w:hanging="360"/>
      </w:pPr>
      <w:rPr>
        <w:rFonts w:ascii="Courier New" w:hAnsi="Courier New" w:cs="Courier New" w:hint="default"/>
      </w:rPr>
    </w:lvl>
    <w:lvl w:ilvl="8" w:tentative="1">
      <w:start w:val="1"/>
      <w:numFmt w:val="bullet"/>
      <w:lvlText w:val=""/>
      <w:lvlJc w:val="left"/>
      <w:pPr>
        <w:ind w:left="3960" w:hanging="360"/>
      </w:pPr>
      <w:rPr>
        <w:rFonts w:ascii="Wingdings" w:hAnsi="Wingdings" w:hint="default"/>
      </w:rPr>
    </w:lvl>
  </w:abstractNum>
  <w:abstractNum w:abstractNumId="2">
    <w:nsid w:val="0CAE29E0"/>
    <w:multiLevelType w:val="singleLevel"/>
    <w:tmpl w:val="7F4C2A44"/>
    <w:lvl w:ilvl="0">
      <w:start w:val="1"/>
      <w:numFmt w:val="lowerLetter"/>
      <w:lvlText w:val="(%1) "/>
      <w:legacy w:legacy="1" w:legacySpace="0" w:legacyIndent="360"/>
      <w:lvlJc w:val="left"/>
      <w:pPr>
        <w:ind w:left="720" w:hanging="360"/>
      </w:pPr>
      <w:rPr>
        <w:rFonts w:ascii="Times New Roman" w:hAnsi="Times New Roman" w:hint="default"/>
        <w:b w:val="0"/>
        <w:i w:val="0"/>
        <w:sz w:val="20"/>
        <w:u w:val="none"/>
      </w:rPr>
    </w:lvl>
  </w:abstractNum>
  <w:abstractNum w:abstractNumId="3">
    <w:nsid w:val="12002BDB"/>
    <w:multiLevelType w:val="singleLevel"/>
    <w:tmpl w:val="41F82AA2"/>
    <w:lvl w:ilvl="0">
      <w:start w:val="1"/>
      <w:numFmt w:val="lowerLetter"/>
      <w:lvlText w:val="%1. "/>
      <w:legacy w:legacy="1" w:legacySpace="0" w:legacyIndent="240"/>
      <w:lvlJc w:val="left"/>
      <w:pPr>
        <w:ind w:left="480" w:hanging="240"/>
      </w:pPr>
      <w:rPr>
        <w:rFonts w:ascii="Helvetica" w:hAnsi="Helvetica" w:hint="default"/>
        <w:b w:val="0"/>
        <w:i w:val="0"/>
        <w:sz w:val="16"/>
        <w:u w:val="none"/>
      </w:rPr>
    </w:lvl>
  </w:abstractNum>
  <w:abstractNum w:abstractNumId="4">
    <w:nsid w:val="280B7614"/>
    <w:multiLevelType w:val="hybridMultilevel"/>
    <w:tmpl w:val="883E498C"/>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5">
    <w:nsid w:val="2DCC2282"/>
    <w:multiLevelType w:val="hybridMultilevel"/>
    <w:tmpl w:val="F3FCB48E"/>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62540D66"/>
    <w:multiLevelType w:val="hybridMultilevel"/>
    <w:tmpl w:val="9A1CCD2A"/>
    <w:lvl w:ilvl="0">
      <w:start w:val="1"/>
      <w:numFmt w:val="decimal"/>
      <w:lvlText w:val="%1."/>
      <w:lvlJc w:val="left"/>
      <w:pPr>
        <w:ind w:left="720" w:hanging="360"/>
      </w:pPr>
      <w:rPr>
        <w:color w:val="auto"/>
        <w:sz w:val="24"/>
        <w:szCs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734B6389"/>
    <w:multiLevelType w:val="singleLevel"/>
    <w:tmpl w:val="A69E7D62"/>
    <w:lvl w:ilvl="0">
      <w:start w:val="8"/>
      <w:numFmt w:val="lowerLetter"/>
      <w:lvlText w:val="(%1) "/>
      <w:legacy w:legacy="1" w:legacySpace="0" w:legacyIndent="360"/>
      <w:lvlJc w:val="left"/>
      <w:pPr>
        <w:ind w:left="720" w:hanging="360"/>
      </w:pPr>
      <w:rPr>
        <w:rFonts w:ascii="Times New Roman" w:hAnsi="Times New Roman" w:hint="default"/>
        <w:b w:val="0"/>
        <w:i w:val="0"/>
        <w:sz w:val="20"/>
        <w:u w:val="none"/>
      </w:rPr>
    </w:lvl>
  </w:abstractNum>
  <w:abstractNum w:abstractNumId="8">
    <w:nsid w:val="78AD586B"/>
    <w:multiLevelType w:val="singleLevel"/>
    <w:tmpl w:val="6FA6A740"/>
    <w:lvl w:ilvl="0">
      <w:start w:val="1"/>
      <w:numFmt w:val="lowerRoman"/>
      <w:lvlText w:val="(%1) "/>
      <w:legacy w:legacy="1" w:legacySpace="0" w:legacyIndent="360"/>
      <w:lvlJc w:val="left"/>
      <w:pPr>
        <w:ind w:left="1080" w:hanging="360"/>
      </w:pPr>
      <w:rPr>
        <w:rFonts w:ascii="Times New Roman" w:hAnsi="Times New Roman" w:hint="default"/>
        <w:b w:val="0"/>
        <w:i w:val="0"/>
        <w:sz w:val="20"/>
        <w:u w:val="none"/>
      </w:rPr>
    </w:lvl>
  </w:abstractNum>
  <w:abstractNum w:abstractNumId="9">
    <w:nsid w:val="7A1B2E99"/>
    <w:multiLevelType w:val="singleLevel"/>
    <w:tmpl w:val="41F82AA2"/>
    <w:lvl w:ilvl="0">
      <w:start w:val="1"/>
      <w:numFmt w:val="lowerLetter"/>
      <w:lvlText w:val="%1. "/>
      <w:legacy w:legacy="1" w:legacySpace="0" w:legacyIndent="240"/>
      <w:lvlJc w:val="left"/>
      <w:pPr>
        <w:ind w:left="492" w:hanging="240"/>
      </w:pPr>
      <w:rPr>
        <w:rFonts w:ascii="Helvetica" w:hAnsi="Helvetica" w:hint="default"/>
        <w:b w:val="0"/>
        <w:i w:val="0"/>
        <w:sz w:val="16"/>
        <w:u w:val="none"/>
      </w:rPr>
    </w:lvl>
  </w:abstractNum>
  <w:num w:numId="1" w16cid:durableId="1043405404">
    <w:abstractNumId w:val="3"/>
  </w:num>
  <w:num w:numId="2" w16cid:durableId="1893885554">
    <w:abstractNumId w:val="9"/>
  </w:num>
  <w:num w:numId="3" w16cid:durableId="31654772">
    <w:abstractNumId w:val="2"/>
  </w:num>
  <w:num w:numId="4" w16cid:durableId="1352300967">
    <w:abstractNumId w:val="8"/>
  </w:num>
  <w:num w:numId="5" w16cid:durableId="2072730230">
    <w:abstractNumId w:val="7"/>
  </w:num>
  <w:num w:numId="6" w16cid:durableId="1346707421">
    <w:abstractNumId w:val="7"/>
    <w:lvlOverride w:ilvl="0">
      <w:lvl w:ilvl="0">
        <w:start w:val="1"/>
        <w:numFmt w:val="lowerLetter"/>
        <w:lvlText w:val="(%1) "/>
        <w:legacy w:legacy="1" w:legacySpace="0" w:legacyIndent="360"/>
        <w:lvlJc w:val="left"/>
        <w:pPr>
          <w:ind w:left="720" w:hanging="360"/>
        </w:pPr>
        <w:rPr>
          <w:rFonts w:ascii="Times New Roman" w:hAnsi="Times New Roman" w:hint="default"/>
          <w:b w:val="0"/>
          <w:i w:val="0"/>
          <w:sz w:val="20"/>
          <w:u w:val="none"/>
        </w:rPr>
      </w:lvl>
    </w:lvlOverride>
  </w:num>
  <w:num w:numId="7" w16cid:durableId="340207726">
    <w:abstractNumId w:val="6"/>
  </w:num>
  <w:num w:numId="8" w16cid:durableId="1892768210">
    <w:abstractNumId w:val="1"/>
  </w:num>
  <w:num w:numId="9" w16cid:durableId="2073963814">
    <w:abstractNumId w:val="4"/>
  </w:num>
  <w:num w:numId="10" w16cid:durableId="1307130194">
    <w:abstractNumId w:val="5"/>
  </w:num>
  <w:num w:numId="11" w16cid:durableId="9175913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224"/>
    <w:rsid w:val="00075224"/>
    <w:rsid w:val="000B4874"/>
    <w:rsid w:val="000C62BB"/>
    <w:rsid w:val="000D7FD0"/>
    <w:rsid w:val="00164BAE"/>
    <w:rsid w:val="00167FD2"/>
    <w:rsid w:val="00174045"/>
    <w:rsid w:val="001B4FB5"/>
    <w:rsid w:val="001C6560"/>
    <w:rsid w:val="001D706D"/>
    <w:rsid w:val="0021340A"/>
    <w:rsid w:val="00260BB1"/>
    <w:rsid w:val="00276A7E"/>
    <w:rsid w:val="0029110D"/>
    <w:rsid w:val="00296DF2"/>
    <w:rsid w:val="002A632D"/>
    <w:rsid w:val="00320358"/>
    <w:rsid w:val="00324539"/>
    <w:rsid w:val="00397DF1"/>
    <w:rsid w:val="003C400F"/>
    <w:rsid w:val="003D3048"/>
    <w:rsid w:val="003F4D24"/>
    <w:rsid w:val="00435595"/>
    <w:rsid w:val="0045385B"/>
    <w:rsid w:val="00471AC7"/>
    <w:rsid w:val="004939BF"/>
    <w:rsid w:val="004B4777"/>
    <w:rsid w:val="004C389E"/>
    <w:rsid w:val="004D0A64"/>
    <w:rsid w:val="004D6958"/>
    <w:rsid w:val="0050120C"/>
    <w:rsid w:val="00503DC5"/>
    <w:rsid w:val="00560E48"/>
    <w:rsid w:val="00566A56"/>
    <w:rsid w:val="00586EA9"/>
    <w:rsid w:val="005A6EB8"/>
    <w:rsid w:val="005C7483"/>
    <w:rsid w:val="005D21A4"/>
    <w:rsid w:val="00614F01"/>
    <w:rsid w:val="0066398E"/>
    <w:rsid w:val="00666CF0"/>
    <w:rsid w:val="006717F4"/>
    <w:rsid w:val="00674109"/>
    <w:rsid w:val="00695EEE"/>
    <w:rsid w:val="00711F61"/>
    <w:rsid w:val="00723144"/>
    <w:rsid w:val="00741B05"/>
    <w:rsid w:val="0075410C"/>
    <w:rsid w:val="00760CC6"/>
    <w:rsid w:val="00774977"/>
    <w:rsid w:val="00797F95"/>
    <w:rsid w:val="00797FB9"/>
    <w:rsid w:val="00844117"/>
    <w:rsid w:val="00887AC8"/>
    <w:rsid w:val="008D648A"/>
    <w:rsid w:val="0091518E"/>
    <w:rsid w:val="00922458"/>
    <w:rsid w:val="00934001"/>
    <w:rsid w:val="009419D6"/>
    <w:rsid w:val="009767B2"/>
    <w:rsid w:val="009814CB"/>
    <w:rsid w:val="00982371"/>
    <w:rsid w:val="009A3A5E"/>
    <w:rsid w:val="009B0365"/>
    <w:rsid w:val="009E118C"/>
    <w:rsid w:val="00A33DED"/>
    <w:rsid w:val="00A352F3"/>
    <w:rsid w:val="00A6656E"/>
    <w:rsid w:val="00A80199"/>
    <w:rsid w:val="00AA04EA"/>
    <w:rsid w:val="00AE2E96"/>
    <w:rsid w:val="00B004A7"/>
    <w:rsid w:val="00B106EA"/>
    <w:rsid w:val="00B7253E"/>
    <w:rsid w:val="00BB0F74"/>
    <w:rsid w:val="00C012D2"/>
    <w:rsid w:val="00C22DBE"/>
    <w:rsid w:val="00C879B4"/>
    <w:rsid w:val="00CB45ED"/>
    <w:rsid w:val="00CF512D"/>
    <w:rsid w:val="00D04BCC"/>
    <w:rsid w:val="00D127E8"/>
    <w:rsid w:val="00D35DDB"/>
    <w:rsid w:val="00D720B2"/>
    <w:rsid w:val="00D76DCA"/>
    <w:rsid w:val="00DC1E6C"/>
    <w:rsid w:val="00DD3D89"/>
    <w:rsid w:val="00DF2C79"/>
    <w:rsid w:val="00E53DE7"/>
    <w:rsid w:val="00E72162"/>
    <w:rsid w:val="00EA7C8E"/>
    <w:rsid w:val="00EF54ED"/>
    <w:rsid w:val="00F17541"/>
    <w:rsid w:val="00F23D8C"/>
    <w:rsid w:val="00F25F07"/>
    <w:rsid w:val="00F60B1B"/>
    <w:rsid w:val="00F74690"/>
    <w:rsid w:val="00FA2F70"/>
    <w:rsid w:val="00FE1CC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FAF3D6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rsid w:val="009E118C"/>
    <w:pPr>
      <w:keepNext/>
      <w:keepLines/>
      <w:spacing w:before="480"/>
      <w:outlineLvl w:val="0"/>
    </w:pPr>
    <w:rPr>
      <w:rFonts w:ascii="Cambria" w:hAnsi="Cambria"/>
      <w:b/>
      <w:bCs/>
      <w:color w:val="365F91"/>
      <w:sz w:val="28"/>
      <w:szCs w:val="28"/>
    </w:rPr>
  </w:style>
  <w:style w:type="paragraph" w:styleId="Heading2">
    <w:name w:val="heading 2"/>
    <w:basedOn w:val="Normal"/>
    <w:next w:val="Normal"/>
    <w:link w:val="Heading2Char"/>
    <w:qFormat/>
    <w:rsid w:val="00075224"/>
    <w:pPr>
      <w:keepNext/>
      <w:tabs>
        <w:tab w:val="left" w:pos="240"/>
      </w:tabs>
      <w:overflowPunct w:val="0"/>
      <w:autoSpaceDE w:val="0"/>
      <w:autoSpaceDN w:val="0"/>
      <w:adjustRightInd w:val="0"/>
      <w:spacing w:after="40"/>
      <w:ind w:left="120" w:right="-120"/>
      <w:textAlignment w:val="baseline"/>
      <w:outlineLvl w:val="1"/>
    </w:pPr>
    <w:rPr>
      <w:rFonts w:ascii="Helvetica" w:hAnsi="Helvetica"/>
      <w:b/>
      <w:color w:val="FF0000"/>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075224"/>
    <w:rPr>
      <w:rFonts w:ascii="Helvetica" w:eastAsia="Times New Roman" w:hAnsi="Helvetica" w:cs="Times New Roman"/>
      <w:b/>
      <w:color w:val="FF0000"/>
      <w:sz w:val="18"/>
      <w:szCs w:val="20"/>
    </w:rPr>
  </w:style>
  <w:style w:type="paragraph" w:styleId="Header">
    <w:name w:val="header"/>
    <w:basedOn w:val="Normal"/>
    <w:link w:val="HeaderChar"/>
    <w:rsid w:val="00075224"/>
    <w:pPr>
      <w:tabs>
        <w:tab w:val="center" w:pos="4320"/>
        <w:tab w:val="right" w:pos="8640"/>
      </w:tabs>
      <w:overflowPunct w:val="0"/>
      <w:autoSpaceDE w:val="0"/>
      <w:autoSpaceDN w:val="0"/>
      <w:adjustRightInd w:val="0"/>
      <w:textAlignment w:val="baseline"/>
    </w:pPr>
    <w:rPr>
      <w:rFonts w:ascii="Times New Roman" w:hAnsi="Times New Roman"/>
      <w:sz w:val="20"/>
      <w:szCs w:val="20"/>
    </w:rPr>
  </w:style>
  <w:style w:type="character" w:customStyle="1" w:styleId="HeaderChar">
    <w:name w:val="Header Char"/>
    <w:link w:val="Header"/>
    <w:rsid w:val="00075224"/>
    <w:rPr>
      <w:rFonts w:ascii="Times New Roman" w:eastAsia="Times New Roman" w:hAnsi="Times New Roman" w:cs="Times New Roman"/>
      <w:sz w:val="20"/>
      <w:szCs w:val="20"/>
    </w:rPr>
  </w:style>
  <w:style w:type="paragraph" w:styleId="Footer">
    <w:name w:val="footer"/>
    <w:basedOn w:val="Normal"/>
    <w:link w:val="FooterChar"/>
    <w:rsid w:val="00075224"/>
    <w:pPr>
      <w:tabs>
        <w:tab w:val="center" w:pos="4320"/>
        <w:tab w:val="right" w:pos="8640"/>
      </w:tabs>
      <w:overflowPunct w:val="0"/>
      <w:autoSpaceDE w:val="0"/>
      <w:autoSpaceDN w:val="0"/>
      <w:adjustRightInd w:val="0"/>
      <w:textAlignment w:val="baseline"/>
    </w:pPr>
    <w:rPr>
      <w:rFonts w:ascii="Times New Roman" w:hAnsi="Times New Roman"/>
      <w:sz w:val="20"/>
      <w:szCs w:val="20"/>
    </w:rPr>
  </w:style>
  <w:style w:type="character" w:customStyle="1" w:styleId="FooterChar">
    <w:name w:val="Footer Char"/>
    <w:link w:val="Footer"/>
    <w:rsid w:val="00075224"/>
    <w:rPr>
      <w:rFonts w:ascii="Times New Roman" w:eastAsia="Times New Roman" w:hAnsi="Times New Roman" w:cs="Times New Roman"/>
      <w:sz w:val="20"/>
      <w:szCs w:val="20"/>
    </w:rPr>
  </w:style>
  <w:style w:type="character" w:styleId="PageNumber">
    <w:name w:val="page number"/>
    <w:basedOn w:val="DefaultParagraphFont"/>
    <w:rsid w:val="00075224"/>
  </w:style>
  <w:style w:type="paragraph" w:styleId="Title">
    <w:name w:val="Title"/>
    <w:basedOn w:val="Normal"/>
    <w:link w:val="TitleChar"/>
    <w:qFormat/>
    <w:rsid w:val="00075224"/>
    <w:pPr>
      <w:overflowPunct w:val="0"/>
      <w:autoSpaceDE w:val="0"/>
      <w:autoSpaceDN w:val="0"/>
      <w:adjustRightInd w:val="0"/>
      <w:jc w:val="center"/>
      <w:textAlignment w:val="baseline"/>
    </w:pPr>
    <w:rPr>
      <w:rFonts w:ascii="Helvetica" w:hAnsi="Helvetica"/>
      <w:b/>
      <w:sz w:val="28"/>
      <w:szCs w:val="20"/>
    </w:rPr>
  </w:style>
  <w:style w:type="character" w:customStyle="1" w:styleId="TitleChar">
    <w:name w:val="Title Char"/>
    <w:link w:val="Title"/>
    <w:rsid w:val="00075224"/>
    <w:rPr>
      <w:rFonts w:ascii="Helvetica" w:eastAsia="Times New Roman" w:hAnsi="Helvetica" w:cs="Times New Roman"/>
      <w:b/>
      <w:sz w:val="28"/>
      <w:szCs w:val="20"/>
    </w:rPr>
  </w:style>
  <w:style w:type="paragraph" w:styleId="BlockText">
    <w:name w:val="Block Text"/>
    <w:basedOn w:val="Normal"/>
    <w:rsid w:val="00075224"/>
    <w:pPr>
      <w:tabs>
        <w:tab w:val="left" w:pos="240"/>
      </w:tabs>
      <w:overflowPunct w:val="0"/>
      <w:autoSpaceDE w:val="0"/>
      <w:autoSpaceDN w:val="0"/>
      <w:adjustRightInd w:val="0"/>
      <w:spacing w:after="60"/>
      <w:ind w:left="120" w:right="-120"/>
      <w:textAlignment w:val="baseline"/>
    </w:pPr>
    <w:rPr>
      <w:rFonts w:ascii="Times New Roman" w:hAnsi="Times New Roman"/>
      <w:color w:val="000000"/>
      <w:szCs w:val="20"/>
    </w:rPr>
  </w:style>
  <w:style w:type="character" w:customStyle="1" w:styleId="Heading1Char">
    <w:name w:val="Heading 1 Char"/>
    <w:link w:val="Heading1"/>
    <w:uiPriority w:val="9"/>
    <w:rsid w:val="009E118C"/>
    <w:rPr>
      <w:rFonts w:ascii="Cambria" w:eastAsia="Times New Roman" w:hAnsi="Cambria" w:cs="Times New Roman"/>
      <w:b/>
      <w:bCs/>
      <w:color w:val="365F91"/>
      <w:sz w:val="28"/>
      <w:szCs w:val="28"/>
    </w:rPr>
  </w:style>
  <w:style w:type="paragraph" w:styleId="BalloonText">
    <w:name w:val="Balloon Text"/>
    <w:basedOn w:val="Normal"/>
    <w:link w:val="BalloonTextChar"/>
    <w:uiPriority w:val="99"/>
    <w:semiHidden/>
    <w:unhideWhenUsed/>
    <w:rsid w:val="00760CC6"/>
    <w:rPr>
      <w:rFonts w:ascii="Tahoma" w:hAnsi="Tahoma" w:cs="Tahoma"/>
      <w:sz w:val="16"/>
      <w:szCs w:val="16"/>
    </w:rPr>
  </w:style>
  <w:style w:type="character" w:customStyle="1" w:styleId="BalloonTextChar">
    <w:name w:val="Balloon Text Char"/>
    <w:link w:val="BalloonText"/>
    <w:uiPriority w:val="99"/>
    <w:semiHidden/>
    <w:rsid w:val="00760CC6"/>
    <w:rPr>
      <w:rFonts w:ascii="Tahoma" w:hAnsi="Tahoma" w:cs="Tahoma"/>
      <w:sz w:val="16"/>
      <w:szCs w:val="16"/>
    </w:rPr>
  </w:style>
  <w:style w:type="table" w:styleId="TableGrid">
    <w:name w:val="Table Grid"/>
    <w:basedOn w:val="TableNormal"/>
    <w:uiPriority w:val="59"/>
    <w:rsid w:val="00FA2F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74109"/>
    <w:pPr>
      <w:overflowPunct w:val="0"/>
      <w:autoSpaceDE w:val="0"/>
      <w:autoSpaceDN w:val="0"/>
      <w:adjustRightInd w:val="0"/>
      <w:ind w:left="720"/>
      <w:textAlignment w:val="baseline"/>
    </w:pPr>
    <w:rPr>
      <w:rFonts w:ascii="Times New Roman" w:hAnsi="Times New Roman"/>
      <w:sz w:val="20"/>
      <w:szCs w:val="20"/>
    </w:rPr>
  </w:style>
  <w:style w:type="character" w:styleId="CommentReference">
    <w:name w:val="annotation reference"/>
    <w:basedOn w:val="DefaultParagraphFont"/>
    <w:uiPriority w:val="99"/>
    <w:semiHidden/>
    <w:unhideWhenUsed/>
    <w:rsid w:val="004D6958"/>
    <w:rPr>
      <w:sz w:val="16"/>
      <w:szCs w:val="16"/>
    </w:rPr>
  </w:style>
  <w:style w:type="paragraph" w:styleId="CommentText">
    <w:name w:val="annotation text"/>
    <w:basedOn w:val="Normal"/>
    <w:link w:val="CommentTextChar"/>
    <w:uiPriority w:val="99"/>
    <w:unhideWhenUsed/>
    <w:rsid w:val="004D6958"/>
    <w:rPr>
      <w:sz w:val="20"/>
      <w:szCs w:val="20"/>
    </w:rPr>
  </w:style>
  <w:style w:type="character" w:customStyle="1" w:styleId="CommentTextChar">
    <w:name w:val="Comment Text Char"/>
    <w:basedOn w:val="DefaultParagraphFont"/>
    <w:link w:val="CommentText"/>
    <w:uiPriority w:val="99"/>
    <w:rsid w:val="004D6958"/>
  </w:style>
  <w:style w:type="paragraph" w:styleId="CommentSubject">
    <w:name w:val="annotation subject"/>
    <w:basedOn w:val="CommentText"/>
    <w:next w:val="CommentText"/>
    <w:link w:val="CommentSubjectChar"/>
    <w:uiPriority w:val="99"/>
    <w:semiHidden/>
    <w:unhideWhenUsed/>
    <w:rsid w:val="004D6958"/>
    <w:rPr>
      <w:b/>
      <w:bCs/>
    </w:rPr>
  </w:style>
  <w:style w:type="character" w:customStyle="1" w:styleId="CommentSubjectChar">
    <w:name w:val="Comment Subject Char"/>
    <w:basedOn w:val="CommentTextChar"/>
    <w:link w:val="CommentSubject"/>
    <w:uiPriority w:val="99"/>
    <w:semiHidden/>
    <w:rsid w:val="004D695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2545</Words>
  <Characters>14512</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2022-09-28T14:21:00Z</dcterms:created>
  <dcterms:modified xsi:type="dcterms:W3CDTF">2022-10-17T21:11:00Z</dcterms:modified>
</cp:coreProperties>
</file>