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80354" w14:textId="77777777" w:rsidR="007533D4" w:rsidRPr="007533D4" w:rsidRDefault="007533D4" w:rsidP="007533D4">
      <w:pPr>
        <w:rPr>
          <w:rFonts w:eastAsia="Times New Roman" w:cs="Times New Roman"/>
          <w:color w:val="000000"/>
          <w:sz w:val="24"/>
          <w:szCs w:val="24"/>
        </w:rPr>
      </w:pPr>
    </w:p>
    <w:p w14:paraId="42A47872"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40"/>
        </w:rPr>
      </w:pPr>
      <w:r w:rsidRPr="007533D4">
        <w:rPr>
          <w:rFonts w:ascii="Calibri" w:eastAsia="Calibri" w:hAnsi="Calibri" w:cs="Calibri"/>
          <w:b/>
          <w:bCs/>
          <w:color w:val="000000"/>
          <w:sz w:val="40"/>
        </w:rPr>
        <w:t>APPENDIX A</w:t>
      </w:r>
    </w:p>
    <w:p w14:paraId="3AAD7978"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2C19B215"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Departments of Labor and Education</w:t>
      </w:r>
    </w:p>
    <w:p w14:paraId="70D1A006"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 xml:space="preserve">Workforce Innovation and Opportunity Act (WIOA) </w:t>
      </w:r>
    </w:p>
    <w:p w14:paraId="34F50290"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Information Collection</w:t>
      </w:r>
    </w:p>
    <w:p w14:paraId="367015DF"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 xml:space="preserve">for </w:t>
      </w:r>
    </w:p>
    <w:p w14:paraId="0503D166"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Performance Management, Information, and Reporting System</w:t>
      </w:r>
    </w:p>
    <w:p w14:paraId="7E84F12B"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4D250AE3"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211F8181"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32"/>
        </w:rPr>
      </w:pPr>
      <w:r w:rsidRPr="007533D4">
        <w:rPr>
          <w:rFonts w:ascii="Calibri" w:eastAsia="Calibri" w:hAnsi="Calibri" w:cs="Calibri"/>
          <w:b/>
          <w:bCs/>
          <w:color w:val="000000"/>
          <w:sz w:val="32"/>
        </w:rPr>
        <w:t>Summary of Public Comments and Department</w:t>
      </w:r>
      <w:r w:rsidR="00AE69D1">
        <w:rPr>
          <w:rFonts w:ascii="Calibri" w:eastAsia="Calibri" w:hAnsi="Calibri" w:cs="Calibri"/>
          <w:b/>
          <w:bCs/>
          <w:color w:val="000000"/>
          <w:sz w:val="32"/>
        </w:rPr>
        <w:t>s’</w:t>
      </w:r>
      <w:r w:rsidRPr="007533D4">
        <w:rPr>
          <w:rFonts w:ascii="Calibri" w:eastAsia="Calibri" w:hAnsi="Calibri" w:cs="Calibri"/>
          <w:b/>
          <w:bCs/>
          <w:color w:val="000000"/>
          <w:sz w:val="32"/>
        </w:rPr>
        <w:t xml:space="preserve"> Responses</w:t>
      </w:r>
    </w:p>
    <w:p w14:paraId="50B7FFF0"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3DE27E5E"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3516B05E"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Docket No. ETA-2015-0007</w:t>
      </w:r>
    </w:p>
    <w:p w14:paraId="4278E648"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r w:rsidRPr="007533D4">
        <w:rPr>
          <w:rFonts w:ascii="Calibri" w:eastAsia="Calibri" w:hAnsi="Calibri" w:cs="Calibri"/>
          <w:b/>
          <w:bCs/>
          <w:color w:val="000000"/>
        </w:rPr>
        <w:t>ICR Reference Number 201604-1205-002</w:t>
      </w:r>
    </w:p>
    <w:p w14:paraId="332733B8"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rPr>
      </w:pPr>
    </w:p>
    <w:p w14:paraId="01F7F257"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p>
    <w:p w14:paraId="20189494"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Prepared by</w:t>
      </w:r>
    </w:p>
    <w:p w14:paraId="6A08A23F"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The Department of Labor</w:t>
      </w:r>
    </w:p>
    <w:p w14:paraId="6845295F"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Employment and Training Administration</w:t>
      </w:r>
    </w:p>
    <w:p w14:paraId="4050FD39"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 xml:space="preserve"> </w:t>
      </w:r>
    </w:p>
    <w:p w14:paraId="7E0F5A21"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The Department of Education</w:t>
      </w:r>
    </w:p>
    <w:p w14:paraId="2E01AFCE" w14:textId="046A5CDE"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 xml:space="preserve"> Office of Career, Technical</w:t>
      </w:r>
      <w:r w:rsidR="004C04E1">
        <w:rPr>
          <w:rFonts w:ascii="Calibri" w:eastAsia="Calibri" w:hAnsi="Calibri" w:cs="Calibri"/>
          <w:b/>
          <w:bCs/>
          <w:color w:val="000000"/>
          <w:sz w:val="28"/>
        </w:rPr>
        <w:t>,</w:t>
      </w:r>
      <w:r w:rsidRPr="007533D4">
        <w:rPr>
          <w:rFonts w:ascii="Calibri" w:eastAsia="Calibri" w:hAnsi="Calibri" w:cs="Calibri"/>
          <w:b/>
          <w:bCs/>
          <w:color w:val="000000"/>
          <w:sz w:val="28"/>
        </w:rPr>
        <w:t xml:space="preserve"> and Adult Education</w:t>
      </w:r>
    </w:p>
    <w:p w14:paraId="11C24995"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pPr>
      <w:r w:rsidRPr="007533D4">
        <w:rPr>
          <w:rFonts w:ascii="Calibri" w:eastAsia="Calibri" w:hAnsi="Calibri" w:cs="Calibri"/>
          <w:b/>
          <w:bCs/>
          <w:color w:val="000000"/>
          <w:sz w:val="28"/>
        </w:rPr>
        <w:t>and</w:t>
      </w:r>
    </w:p>
    <w:p w14:paraId="658D8123" w14:textId="77777777" w:rsidR="007533D4" w:rsidRPr="007533D4" w:rsidRDefault="007533D4" w:rsidP="007533D4">
      <w:pPr>
        <w:autoSpaceDE w:val="0"/>
        <w:autoSpaceDN w:val="0"/>
        <w:adjustRightInd w:val="0"/>
        <w:spacing w:after="0"/>
        <w:jc w:val="center"/>
        <w:rPr>
          <w:rFonts w:ascii="Calibri" w:eastAsia="Calibri" w:hAnsi="Calibri" w:cs="Calibri"/>
          <w:b/>
          <w:bCs/>
          <w:color w:val="000000"/>
          <w:sz w:val="28"/>
        </w:rPr>
        <w:sectPr w:rsidR="007533D4" w:rsidRPr="007533D4" w:rsidSect="007533D4">
          <w:headerReference w:type="even" r:id="rId11"/>
          <w:headerReference w:type="default" r:id="rId12"/>
          <w:footerReference w:type="even" r:id="rId13"/>
          <w:footerReference w:type="default" r:id="rId14"/>
          <w:headerReference w:type="first" r:id="rId15"/>
          <w:footerReference w:type="first" r:id="rId16"/>
          <w:pgSz w:w="12240" w:h="15840"/>
          <w:pgMar w:top="1728" w:right="1440" w:bottom="1440" w:left="1440" w:header="720" w:footer="720" w:gutter="0"/>
          <w:cols w:space="720"/>
          <w:titlePg/>
          <w:docGrid w:linePitch="360"/>
        </w:sectPr>
      </w:pPr>
      <w:r w:rsidRPr="007533D4">
        <w:rPr>
          <w:rFonts w:ascii="Calibri" w:eastAsia="Calibri" w:hAnsi="Calibri" w:cs="Calibri"/>
          <w:b/>
          <w:bCs/>
          <w:color w:val="000000"/>
          <w:sz w:val="28"/>
        </w:rPr>
        <w:t>The Rehabilitation Services Administration</w:t>
      </w:r>
    </w:p>
    <w:p w14:paraId="00A01BC5"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lastRenderedPageBreak/>
        <w:t>Executive Summary</w:t>
      </w:r>
    </w:p>
    <w:p w14:paraId="1956184E"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color w:val="000000"/>
        </w:rPr>
        <w:t xml:space="preserve">The Departments of Labor and Education (Departments) appreciate the time and thought committed by each stakeholder to submit their suggestions and comments on this Performance Information Collection Request (Performance ICR).  In response, you will find comments categorized into specific issues (e.g., performance indicators, ICR documents, etc.) and general topics (e.g., burden, etc.).  Similar comments are summarized together as “issues”, followed by the Departments’ “responses”.  </w:t>
      </w:r>
    </w:p>
    <w:p w14:paraId="16EF239C" w14:textId="77777777" w:rsidR="007533D4" w:rsidRPr="007533D4" w:rsidRDefault="007533D4" w:rsidP="007533D4">
      <w:pPr>
        <w:spacing w:after="0"/>
        <w:ind w:left="360"/>
        <w:rPr>
          <w:rFonts w:ascii="Calibri" w:eastAsia="Calibri" w:hAnsi="Calibri" w:cs="Times New Roman"/>
          <w:color w:val="000000"/>
        </w:rPr>
      </w:pPr>
    </w:p>
    <w:p w14:paraId="6F35CA49"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color w:val="000000"/>
        </w:rPr>
        <w:t xml:space="preserve">Before addressing these comments, the Departments would like to make a few general statements regarding the initial publication of this ICR as follows:    </w:t>
      </w:r>
    </w:p>
    <w:p w14:paraId="7D9E33F6" w14:textId="77777777" w:rsidR="007533D4" w:rsidRPr="007533D4" w:rsidRDefault="007533D4" w:rsidP="007533D4">
      <w:pPr>
        <w:spacing w:after="0"/>
        <w:ind w:left="360"/>
        <w:rPr>
          <w:rFonts w:ascii="Calibri" w:eastAsia="Calibri" w:hAnsi="Calibri" w:cs="Times New Roman"/>
          <w:color w:val="000000"/>
        </w:rPr>
      </w:pPr>
    </w:p>
    <w:p w14:paraId="393C5A15" w14:textId="77777777" w:rsidR="007533D4" w:rsidRPr="007533D4" w:rsidRDefault="007533D4" w:rsidP="007533D4">
      <w:pPr>
        <w:numPr>
          <w:ilvl w:val="0"/>
          <w:numId w:val="36"/>
        </w:numPr>
        <w:spacing w:after="0"/>
        <w:contextualSpacing/>
        <w:rPr>
          <w:rFonts w:ascii="Calibri" w:hAnsi="Calibri" w:cs="Times New Roman"/>
          <w:b/>
        </w:rPr>
      </w:pPr>
      <w:r w:rsidRPr="007533D4">
        <w:rPr>
          <w:rFonts w:ascii="Calibri" w:hAnsi="Calibri" w:cs="Times New Roman"/>
          <w:b/>
        </w:rPr>
        <w:t>Participant Individual Record Layout (PIRL)</w:t>
      </w:r>
    </w:p>
    <w:p w14:paraId="5B5898E4" w14:textId="77777777" w:rsidR="007533D4" w:rsidRPr="007533D4" w:rsidRDefault="007533D4" w:rsidP="007533D4">
      <w:pPr>
        <w:spacing w:after="0"/>
        <w:ind w:left="360"/>
        <w:rPr>
          <w:rFonts w:ascii="Calibri" w:eastAsia="Calibri" w:hAnsi="Calibri" w:cs="Times New Roman"/>
          <w:color w:val="000000"/>
        </w:rPr>
      </w:pPr>
    </w:p>
    <w:p w14:paraId="70EE44AF" w14:textId="700ACC56"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A number of commenters questioned the large amount of data required for WIOA.  In the development of these data elements, the Departments considered the statutory requirements as set forth for performance accountability in WIOA section 116.  Some data elements are explicitly required, whereas others are developed as necessary components of the calculation of performance indicators and/or report items.  In response to comments received and further programmatic considerations, the Departments eliminated a few data elements, added a few additional data elements, and revised the names, definitions, or code values of others.  Consequently, some data element numbers have also changed. These changes are noted in our responses.  A comparison of the previous and current data element numbers and names, as well as the new </w:t>
      </w:r>
      <w:r>
        <w:rPr>
          <w:rFonts w:ascii="Calibri" w:eastAsia="Calibri" w:hAnsi="Calibri" w:cs="Times New Roman"/>
          <w:color w:val="000000"/>
        </w:rPr>
        <w:t>elements</w:t>
      </w:r>
      <w:r w:rsidRPr="007533D4">
        <w:rPr>
          <w:rFonts w:ascii="Calibri" w:eastAsia="Calibri" w:hAnsi="Calibri" w:cs="Times New Roman"/>
          <w:color w:val="000000"/>
        </w:rPr>
        <w:t xml:space="preserve"> added to this 30-day </w:t>
      </w:r>
      <w:r w:rsidR="00F8236A">
        <w:rPr>
          <w:rFonts w:ascii="Calibri" w:eastAsia="Calibri" w:hAnsi="Calibri" w:cs="Times New Roman"/>
          <w:color w:val="000000"/>
        </w:rPr>
        <w:t xml:space="preserve">public notice </w:t>
      </w:r>
      <w:r w:rsidRPr="007533D4">
        <w:rPr>
          <w:rFonts w:ascii="Calibri" w:eastAsia="Calibri" w:hAnsi="Calibri" w:cs="Times New Roman"/>
          <w:color w:val="000000"/>
        </w:rPr>
        <w:t>will be included in upcoming joint guidance.  Throughout this document, references to PIRL data elements are noted as “PIRL ####”.</w:t>
      </w:r>
    </w:p>
    <w:p w14:paraId="7FCDCFF4" w14:textId="77777777" w:rsidR="007533D4" w:rsidRPr="007533D4" w:rsidRDefault="007533D4" w:rsidP="007533D4">
      <w:pPr>
        <w:spacing w:after="0"/>
        <w:ind w:left="1080"/>
        <w:rPr>
          <w:rFonts w:ascii="Calibri" w:eastAsia="Calibri" w:hAnsi="Calibri" w:cs="Times New Roman"/>
          <w:color w:val="000000"/>
        </w:rPr>
      </w:pPr>
    </w:p>
    <w:p w14:paraId="15AFB084" w14:textId="77777777" w:rsidR="007533D4" w:rsidRPr="007533D4" w:rsidRDefault="007533D4" w:rsidP="007533D4">
      <w:pPr>
        <w:numPr>
          <w:ilvl w:val="0"/>
          <w:numId w:val="36"/>
        </w:numPr>
        <w:spacing w:after="0"/>
        <w:contextualSpacing/>
        <w:rPr>
          <w:rFonts w:ascii="Calibri" w:hAnsi="Calibri" w:cs="Times New Roman"/>
          <w:b/>
        </w:rPr>
      </w:pPr>
      <w:r w:rsidRPr="007533D4">
        <w:rPr>
          <w:rFonts w:ascii="Calibri" w:hAnsi="Calibri" w:cs="Times New Roman"/>
          <w:b/>
        </w:rPr>
        <w:t>Data Element Specifications</w:t>
      </w:r>
    </w:p>
    <w:p w14:paraId="10136896" w14:textId="77777777" w:rsidR="007533D4" w:rsidRPr="007533D4" w:rsidRDefault="007533D4" w:rsidP="007533D4">
      <w:pPr>
        <w:spacing w:after="0"/>
        <w:ind w:left="360"/>
        <w:rPr>
          <w:rFonts w:ascii="Calibri" w:eastAsia="Calibri" w:hAnsi="Calibri" w:cs="Times New Roman"/>
          <w:b/>
          <w:color w:val="000000"/>
        </w:rPr>
      </w:pPr>
    </w:p>
    <w:p w14:paraId="539FF18C" w14:textId="56BEE4F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Consistent with the tabular formatting of the plain text and technical report specifications, the Departments have addressed public comments and responses </w:t>
      </w:r>
      <w:r w:rsidR="00957E4A">
        <w:rPr>
          <w:rFonts w:ascii="Calibri" w:eastAsia="Calibri" w:hAnsi="Calibri" w:cs="Times New Roman"/>
          <w:color w:val="000000"/>
        </w:rPr>
        <w:t xml:space="preserve">in </w:t>
      </w:r>
      <w:r w:rsidR="00112D6C">
        <w:rPr>
          <w:rFonts w:ascii="Calibri" w:eastAsia="Calibri" w:hAnsi="Calibri" w:cs="Times New Roman"/>
          <w:color w:val="000000"/>
        </w:rPr>
        <w:t>section IX</w:t>
      </w:r>
      <w:r w:rsidR="00957E4A">
        <w:rPr>
          <w:rFonts w:ascii="Calibri" w:eastAsia="Calibri" w:hAnsi="Calibri" w:cs="Times New Roman"/>
          <w:color w:val="000000"/>
        </w:rPr>
        <w:t xml:space="preserve"> within this document</w:t>
      </w:r>
      <w:r w:rsidRPr="007533D4">
        <w:rPr>
          <w:rFonts w:ascii="Calibri" w:eastAsia="Calibri" w:hAnsi="Calibri" w:cs="Times New Roman"/>
          <w:color w:val="000000"/>
        </w:rPr>
        <w:t xml:space="preserve">.  </w:t>
      </w:r>
    </w:p>
    <w:p w14:paraId="3A026466" w14:textId="77777777" w:rsidR="007533D4" w:rsidRPr="007533D4" w:rsidRDefault="007533D4" w:rsidP="007533D4">
      <w:pPr>
        <w:spacing w:after="0"/>
        <w:ind w:left="720"/>
        <w:rPr>
          <w:rFonts w:ascii="Calibri" w:eastAsia="Calibri" w:hAnsi="Calibri" w:cs="Times New Roman"/>
          <w:color w:val="000000"/>
        </w:rPr>
      </w:pPr>
    </w:p>
    <w:p w14:paraId="08D25D0C" w14:textId="5FEFF7C9"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The Departments have renamed this document to more accurately describe its intended use.  Its new name is “</w:t>
      </w:r>
      <w:r w:rsidR="00D37A16">
        <w:rPr>
          <w:rFonts w:ascii="Calibri" w:eastAsia="Calibri" w:hAnsi="Calibri" w:cs="Times New Roman"/>
          <w:color w:val="000000"/>
        </w:rPr>
        <w:t xml:space="preserve">ETA-9169 </w:t>
      </w:r>
      <w:r w:rsidR="007276A9" w:rsidRPr="007276A9">
        <w:rPr>
          <w:rFonts w:ascii="Calibri" w:eastAsia="Calibri" w:hAnsi="Calibri" w:cs="Times New Roman"/>
          <w:color w:val="000000"/>
        </w:rPr>
        <w:t xml:space="preserve">WIOA </w:t>
      </w:r>
      <w:r w:rsidR="007276A9">
        <w:rPr>
          <w:rFonts w:ascii="Calibri" w:eastAsia="Calibri" w:hAnsi="Calibri" w:cs="Times New Roman"/>
          <w:color w:val="000000"/>
        </w:rPr>
        <w:t>Statewide and Local Performance</w:t>
      </w:r>
      <w:r w:rsidR="007276A9" w:rsidRPr="007276A9">
        <w:rPr>
          <w:rFonts w:ascii="Calibri" w:eastAsia="Calibri" w:hAnsi="Calibri" w:cs="Times New Roman"/>
          <w:color w:val="000000"/>
        </w:rPr>
        <w:t xml:space="preserve"> Report Template and Specifications</w:t>
      </w:r>
      <w:r w:rsidRPr="007533D4">
        <w:rPr>
          <w:rFonts w:ascii="Calibri" w:eastAsia="Calibri" w:hAnsi="Calibri" w:cs="Times New Roman"/>
          <w:color w:val="000000"/>
        </w:rPr>
        <w:t>”, and includes revised plain text and technical specifications</w:t>
      </w:r>
      <w:r w:rsidR="00D37A16">
        <w:rPr>
          <w:rFonts w:ascii="Calibri" w:eastAsia="Calibri" w:hAnsi="Calibri" w:cs="Times New Roman"/>
          <w:color w:val="000000"/>
        </w:rPr>
        <w:t xml:space="preserve"> along with the Statewide and Local Performance Report templates</w:t>
      </w:r>
      <w:r w:rsidRPr="007533D4">
        <w:rPr>
          <w:rFonts w:ascii="Calibri" w:eastAsia="Calibri" w:hAnsi="Calibri" w:cs="Times New Roman"/>
          <w:color w:val="000000"/>
        </w:rPr>
        <w:t xml:space="preserve">. </w:t>
      </w:r>
      <w:r w:rsidR="00D37A16">
        <w:rPr>
          <w:rFonts w:ascii="Calibri" w:eastAsia="Calibri" w:hAnsi="Calibri" w:cs="Times New Roman"/>
          <w:color w:val="000000"/>
        </w:rPr>
        <w:t xml:space="preserve"> </w:t>
      </w:r>
      <w:r w:rsidRPr="007533D4">
        <w:rPr>
          <w:rFonts w:ascii="Calibri" w:eastAsia="Calibri" w:hAnsi="Calibri" w:cs="Times New Roman"/>
          <w:color w:val="000000"/>
        </w:rPr>
        <w:t>Also, report items listed on the far left column of this document were referred to as “data elements”.  In fact, this column corresponds to fields in the report template.  You will find that these references have been renamed as they appear in the specification document as “report items”.</w:t>
      </w:r>
    </w:p>
    <w:p w14:paraId="09484D7C" w14:textId="77777777" w:rsidR="007533D4" w:rsidRPr="007533D4" w:rsidRDefault="007533D4" w:rsidP="007533D4">
      <w:pPr>
        <w:spacing w:after="0"/>
        <w:ind w:left="720"/>
        <w:rPr>
          <w:rFonts w:ascii="Calibri" w:eastAsia="Calibri" w:hAnsi="Calibri" w:cs="Times New Roman"/>
          <w:color w:val="000000"/>
        </w:rPr>
      </w:pPr>
    </w:p>
    <w:p w14:paraId="35D14366" w14:textId="713102B9"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lastRenderedPageBreak/>
        <w:t>Upon final publication of this ICR, the Departments will combine the information on data elements, definitions</w:t>
      </w:r>
      <w:r w:rsidR="00665EEF">
        <w:rPr>
          <w:rFonts w:ascii="Calibri" w:eastAsia="Calibri" w:hAnsi="Calibri" w:cs="Times New Roman"/>
          <w:color w:val="000000"/>
        </w:rPr>
        <w:t>,</w:t>
      </w:r>
      <w:r w:rsidRPr="007533D4">
        <w:rPr>
          <w:rFonts w:ascii="Calibri" w:eastAsia="Calibri" w:hAnsi="Calibri" w:cs="Times New Roman"/>
          <w:color w:val="000000"/>
        </w:rPr>
        <w:t xml:space="preserve"> and specifications to publish guidance that addresses the reporting process and data preparation.</w:t>
      </w:r>
    </w:p>
    <w:p w14:paraId="3813601F" w14:textId="77777777" w:rsidR="007533D4" w:rsidRPr="007533D4" w:rsidRDefault="007533D4" w:rsidP="007533D4">
      <w:pPr>
        <w:spacing w:after="0"/>
        <w:ind w:left="720"/>
        <w:rPr>
          <w:rFonts w:ascii="Calibri" w:eastAsia="Calibri" w:hAnsi="Calibri" w:cs="Times New Roman"/>
          <w:color w:val="000000"/>
        </w:rPr>
      </w:pPr>
    </w:p>
    <w:p w14:paraId="5A5B445A" w14:textId="77777777" w:rsidR="007533D4" w:rsidRPr="007533D4" w:rsidRDefault="007533D4" w:rsidP="007533D4">
      <w:pPr>
        <w:spacing w:after="0" w:line="240" w:lineRule="auto"/>
        <w:ind w:left="360"/>
        <w:rPr>
          <w:rFonts w:ascii="Calibri" w:hAnsi="Calibri" w:cs="Times New Roman"/>
          <w:b/>
        </w:rPr>
      </w:pPr>
    </w:p>
    <w:p w14:paraId="7A5A0849"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General Feedback on the ICR</w:t>
      </w:r>
    </w:p>
    <w:p w14:paraId="6AFCBF52" w14:textId="47B588C6"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color w:val="000000"/>
        </w:rPr>
        <w:t xml:space="preserve">Some commenters provided general feedback on this </w:t>
      </w:r>
      <w:r w:rsidR="00F95D1B">
        <w:rPr>
          <w:rFonts w:ascii="Calibri" w:eastAsia="Calibri" w:hAnsi="Calibri" w:cs="Times New Roman"/>
          <w:color w:val="000000"/>
        </w:rPr>
        <w:t>P</w:t>
      </w:r>
      <w:r w:rsidRPr="007533D4">
        <w:rPr>
          <w:rFonts w:ascii="Calibri" w:eastAsia="Calibri" w:hAnsi="Calibri" w:cs="Times New Roman"/>
          <w:color w:val="000000"/>
        </w:rPr>
        <w:t>erformance ICR, including the following suggestions:</w:t>
      </w:r>
    </w:p>
    <w:p w14:paraId="7D448EB8" w14:textId="77777777" w:rsidR="007533D4" w:rsidRPr="007533D4" w:rsidRDefault="007533D4" w:rsidP="007533D4">
      <w:pPr>
        <w:spacing w:after="0"/>
        <w:ind w:left="360"/>
        <w:rPr>
          <w:rFonts w:ascii="Calibri" w:eastAsia="Calibri" w:hAnsi="Calibri" w:cs="Times New Roman"/>
          <w:color w:val="000000"/>
        </w:rPr>
      </w:pPr>
    </w:p>
    <w:p w14:paraId="4A241244"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stated that the Departments should be aware that proposed definitions and rules could create unintended incentives that do not align with program objectives.  Another commenter stated that there is too much data included in the ICR.  </w:t>
      </w:r>
    </w:p>
    <w:p w14:paraId="64DDAA6B" w14:textId="77777777" w:rsidR="007533D4" w:rsidRPr="007533D4" w:rsidRDefault="007533D4" w:rsidP="007533D4">
      <w:pPr>
        <w:spacing w:after="0"/>
        <w:ind w:left="360"/>
        <w:rPr>
          <w:rFonts w:ascii="Calibri" w:eastAsia="Calibri" w:hAnsi="Calibri" w:cs="Times New Roman"/>
          <w:color w:val="000000"/>
        </w:rPr>
      </w:pPr>
    </w:p>
    <w:p w14:paraId="26DFC468" w14:textId="62BF8C1C" w:rsidR="007533D4" w:rsidRPr="007533D4" w:rsidRDefault="007533D4" w:rsidP="007533D4">
      <w:pPr>
        <w:spacing w:after="0"/>
        <w:ind w:left="360"/>
        <w:rPr>
          <w:rFonts w:ascii="Calibri" w:eastAsia="Calibri" w:hAnsi="Calibri" w:cs="Calibri"/>
          <w:b/>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have established a reporting system that reflects all the requirements of </w:t>
      </w:r>
      <w:r w:rsidR="002E1540">
        <w:rPr>
          <w:rFonts w:ascii="Calibri" w:eastAsia="Calibri" w:hAnsi="Calibri" w:cs="Times New Roman"/>
          <w:color w:val="000000"/>
        </w:rPr>
        <w:t>WIOA</w:t>
      </w:r>
      <w:r w:rsidRPr="007533D4">
        <w:rPr>
          <w:rFonts w:ascii="Calibri" w:eastAsia="Calibri" w:hAnsi="Calibri" w:cs="Times New Roman"/>
          <w:color w:val="000000"/>
        </w:rPr>
        <w:t xml:space="preserve"> and, to the extent possible, safeguards against false or inaccurate reporting.  The application of the statistical adjustment model will contribute greatly to such efforts.  The WIOA Performance Management, Information and Reporting System includes only those elements that are required by statute or are a necessary component of the calculation of performance indicators or report items. While we recognize that the data requirements are potentially burdensome, the Departments have made every effort to minimize the burden as much as possible.  </w:t>
      </w:r>
    </w:p>
    <w:p w14:paraId="717E9515" w14:textId="77777777" w:rsidR="007533D4" w:rsidRPr="007533D4" w:rsidRDefault="007533D4" w:rsidP="007533D4">
      <w:pPr>
        <w:spacing w:after="0"/>
        <w:ind w:left="360"/>
        <w:rPr>
          <w:rFonts w:ascii="Calibri" w:eastAsia="Calibri" w:hAnsi="Calibri" w:cs="Times New Roman"/>
          <w:b/>
          <w:color w:val="000000"/>
        </w:rPr>
      </w:pPr>
    </w:p>
    <w:p w14:paraId="202A3586"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remarked that collecting data on performance indicators would be very cumbersome.</w:t>
      </w:r>
    </w:p>
    <w:p w14:paraId="0E5428EE" w14:textId="77777777" w:rsidR="007533D4" w:rsidRPr="007533D4" w:rsidRDefault="007533D4" w:rsidP="007533D4">
      <w:pPr>
        <w:spacing w:after="0"/>
        <w:ind w:left="360"/>
        <w:rPr>
          <w:rFonts w:ascii="Calibri" w:eastAsia="Calibri" w:hAnsi="Calibri" w:cs="Times New Roman"/>
          <w:color w:val="000000"/>
        </w:rPr>
      </w:pPr>
    </w:p>
    <w:p w14:paraId="4DB2DE5E" w14:textId="50928707" w:rsidR="007533D4" w:rsidRPr="007533D4" w:rsidRDefault="007533D4" w:rsidP="007533D4">
      <w:pPr>
        <w:spacing w:after="0"/>
        <w:ind w:left="36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recognize burden concerns for States due to the changes in the performance reporting requirements.  However, </w:t>
      </w:r>
      <w:r w:rsidR="002E1540">
        <w:rPr>
          <w:rFonts w:ascii="Calibri" w:eastAsia="Calibri" w:hAnsi="Calibri" w:cs="Times New Roman"/>
          <w:color w:val="000000"/>
        </w:rPr>
        <w:t>WIOA</w:t>
      </w:r>
      <w:r w:rsidRPr="007533D4">
        <w:rPr>
          <w:rFonts w:ascii="Calibri" w:eastAsia="Calibri" w:hAnsi="Calibri" w:cs="Times New Roman"/>
          <w:color w:val="000000"/>
        </w:rPr>
        <w:t xml:space="preserve"> requires</w:t>
      </w:r>
      <w:r w:rsidR="002319A0">
        <w:rPr>
          <w:rFonts w:ascii="Calibri" w:eastAsia="Calibri" w:hAnsi="Calibri" w:cs="Times New Roman"/>
          <w:color w:val="000000"/>
        </w:rPr>
        <w:t xml:space="preserve"> that</w:t>
      </w:r>
      <w:r w:rsidRPr="007533D4">
        <w:rPr>
          <w:rFonts w:ascii="Calibri" w:eastAsia="Calibri" w:hAnsi="Calibri" w:cs="Times New Roman"/>
          <w:color w:val="000000"/>
        </w:rPr>
        <w:t xml:space="preserve"> the six indicators of performance apply across all core programs in order to assess the effectiveness of States and local areas in achieving positive outcomes for individuals served by those programs.  Reports on performance indicators are required for all core programs.  </w:t>
      </w:r>
    </w:p>
    <w:p w14:paraId="6209A6EB" w14:textId="77777777" w:rsidR="007533D4" w:rsidRPr="007533D4" w:rsidRDefault="007533D4" w:rsidP="007533D4">
      <w:pPr>
        <w:spacing w:after="0"/>
        <w:ind w:left="360"/>
        <w:rPr>
          <w:rFonts w:ascii="Calibri" w:eastAsia="Times New Roman" w:hAnsi="Calibri" w:cs="Calibri"/>
          <w:b/>
          <w:color w:val="000000"/>
        </w:rPr>
      </w:pPr>
    </w:p>
    <w:p w14:paraId="27557F5B" w14:textId="77777777" w:rsidR="007533D4" w:rsidRPr="007533D4" w:rsidRDefault="007533D4" w:rsidP="007533D4">
      <w:pPr>
        <w:spacing w:after="0"/>
        <w:ind w:left="36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Several commenters requested clarification about data collection, reducing the burden, and other requirements.  </w:t>
      </w:r>
    </w:p>
    <w:p w14:paraId="160394D0" w14:textId="77777777" w:rsidR="007533D4" w:rsidRPr="007533D4" w:rsidRDefault="007533D4" w:rsidP="007533D4">
      <w:pPr>
        <w:spacing w:after="0"/>
        <w:ind w:left="360"/>
        <w:rPr>
          <w:rFonts w:ascii="Calibri" w:eastAsia="Times New Roman" w:hAnsi="Calibri" w:cs="Calibri"/>
          <w:color w:val="000000"/>
        </w:rPr>
      </w:pPr>
    </w:p>
    <w:p w14:paraId="22709F5E" w14:textId="77777777" w:rsidR="007533D4" w:rsidRPr="007533D4" w:rsidRDefault="007533D4" w:rsidP="007533D4">
      <w:pPr>
        <w:spacing w:after="0"/>
        <w:ind w:left="360"/>
        <w:rPr>
          <w:rFonts w:ascii="Calibri" w:eastAsia="Calibri" w:hAnsi="Calibri" w:cs="Calibri"/>
          <w:color w:val="000000"/>
        </w:rPr>
      </w:pPr>
      <w:r w:rsidRPr="007533D4">
        <w:rPr>
          <w:rFonts w:ascii="Calibri" w:eastAsia="Times New Roman" w:hAnsi="Calibri" w:cs="Calibri"/>
          <w:b/>
          <w:color w:val="000000"/>
        </w:rPr>
        <w:t xml:space="preserve">Response:  </w:t>
      </w:r>
      <w:r w:rsidRPr="007533D4">
        <w:rPr>
          <w:rFonts w:ascii="Calibri" w:eastAsia="Times New Roman" w:hAnsi="Calibri" w:cs="Calibri"/>
          <w:color w:val="000000"/>
        </w:rPr>
        <w:t xml:space="preserve">The Departments </w:t>
      </w:r>
      <w:r w:rsidRPr="007533D4">
        <w:rPr>
          <w:rFonts w:ascii="Calibri" w:eastAsia="Calibri" w:hAnsi="Calibri" w:cs="Calibri"/>
          <w:color w:val="000000"/>
        </w:rPr>
        <w:t>recognize concerns regarding clarification about data collection for several of the primary indicators of performance, the burden of collection and management of data on common performance accountability requirements, as well as ensuring consistency in reporting across programs.  We recognize that State agencies will be faced with the challenges and burden of implementing the new requirements and responsibilities imposed by WIOA, including revising their management information systems.  The Departments are working together to provide both joint and program-specific guidance and technical assistance to assist States through these changes.  The Employment and Training Administration (ETA) will also issue an agency-specific reporting handbook for the PIRL along with guidance.</w:t>
      </w:r>
    </w:p>
    <w:p w14:paraId="559EAEA4" w14:textId="77777777" w:rsidR="007533D4" w:rsidRPr="007533D4" w:rsidRDefault="007533D4" w:rsidP="007533D4">
      <w:pPr>
        <w:spacing w:after="0"/>
        <w:ind w:left="360"/>
        <w:rPr>
          <w:rFonts w:ascii="Calibri" w:eastAsia="Times New Roman" w:hAnsi="Calibri" w:cs="Times New Roman"/>
          <w:color w:val="000000"/>
        </w:rPr>
      </w:pPr>
    </w:p>
    <w:p w14:paraId="439EAD15" w14:textId="29090B15" w:rsidR="007533D4" w:rsidRPr="007533D4" w:rsidRDefault="007533D4" w:rsidP="007533D4">
      <w:pPr>
        <w:spacing w:after="0"/>
        <w:ind w:left="36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Two commenters asked how States and the Departments would ensure that participants are being measured consistently across programs.  For example, </w:t>
      </w:r>
      <w:r w:rsidR="00926282">
        <w:rPr>
          <w:rFonts w:ascii="Calibri" w:eastAsia="Times New Roman" w:hAnsi="Calibri" w:cs="Calibri"/>
          <w:color w:val="000000"/>
        </w:rPr>
        <w:t>t</w:t>
      </w:r>
      <w:r w:rsidRPr="007533D4">
        <w:rPr>
          <w:rFonts w:ascii="Calibri" w:eastAsia="Times New Roman" w:hAnsi="Calibri" w:cs="Calibri"/>
          <w:color w:val="000000"/>
        </w:rPr>
        <w:t xml:space="preserve">itle I is not familiar with proper TABE testing procedures and may not follow the publishers’ guidelines.  Title II requires their programs to follow those guidelines.  If the tests are given in different ways, then the performance being reported between Titles is compromised.  Another commenter recommended that the performance information should not be published in any format that invites cross-State comparisons unless Federal support of the system is sufficient to ensure such comparisons are valid.  </w:t>
      </w:r>
    </w:p>
    <w:p w14:paraId="3962E0DC" w14:textId="77777777" w:rsidR="007533D4" w:rsidRPr="007533D4" w:rsidRDefault="007533D4" w:rsidP="007533D4">
      <w:pPr>
        <w:spacing w:after="0"/>
        <w:rPr>
          <w:rFonts w:ascii="Calibri" w:eastAsia="Times New Roman" w:hAnsi="Calibri" w:cs="Calibri"/>
          <w:color w:val="000000"/>
        </w:rPr>
      </w:pPr>
    </w:p>
    <w:p w14:paraId="215936C9" w14:textId="32A07922" w:rsidR="007533D4" w:rsidRPr="007533D4" w:rsidRDefault="007533D4" w:rsidP="007533D4">
      <w:pPr>
        <w:spacing w:after="0"/>
        <w:ind w:left="360"/>
        <w:rPr>
          <w:rFonts w:ascii="Calibri" w:eastAsia="Calibri" w:hAnsi="Calibri" w:cs="Calibri"/>
          <w:color w:val="000000"/>
        </w:rPr>
      </w:pPr>
      <w:r w:rsidRPr="007533D4">
        <w:rPr>
          <w:rFonts w:ascii="Calibri" w:eastAsia="Times New Roman" w:hAnsi="Calibri" w:cs="Calibri"/>
          <w:b/>
          <w:color w:val="000000"/>
        </w:rPr>
        <w:t xml:space="preserve">Response:  </w:t>
      </w:r>
      <w:r w:rsidRPr="007533D4">
        <w:rPr>
          <w:rFonts w:ascii="Calibri" w:eastAsia="Calibri" w:hAnsi="Calibri" w:cs="Calibri"/>
          <w:color w:val="000000"/>
        </w:rPr>
        <w:t xml:space="preserve">The Departments recognize that all States face challenges and additional burden related to implementing the new requirements and responsibilities imposed by WIOA, including revising their management information systems and ensuring consistency in reporting across programs.  The Departments are working together to provide both joint and program-specific guidance and technical assistance to assist States </w:t>
      </w:r>
      <w:r w:rsidR="00307B1D">
        <w:rPr>
          <w:rFonts w:ascii="Calibri" w:eastAsia="Calibri" w:hAnsi="Calibri" w:cs="Calibri"/>
          <w:color w:val="000000"/>
        </w:rPr>
        <w:t xml:space="preserve">in </w:t>
      </w:r>
      <w:r w:rsidRPr="007533D4">
        <w:rPr>
          <w:rFonts w:ascii="Calibri" w:eastAsia="Calibri" w:hAnsi="Calibri" w:cs="Calibri"/>
          <w:color w:val="000000"/>
        </w:rPr>
        <w:t>implement</w:t>
      </w:r>
      <w:r w:rsidR="00307B1D">
        <w:rPr>
          <w:rFonts w:ascii="Calibri" w:eastAsia="Calibri" w:hAnsi="Calibri" w:cs="Calibri"/>
          <w:color w:val="000000"/>
        </w:rPr>
        <w:t>ing</w:t>
      </w:r>
      <w:r w:rsidRPr="007533D4">
        <w:rPr>
          <w:rFonts w:ascii="Calibri" w:eastAsia="Calibri" w:hAnsi="Calibri" w:cs="Calibri"/>
          <w:color w:val="000000"/>
        </w:rPr>
        <w:t xml:space="preserve"> these changes.</w:t>
      </w:r>
    </w:p>
    <w:p w14:paraId="76976ED8" w14:textId="77777777" w:rsidR="007533D4" w:rsidRPr="007533D4" w:rsidRDefault="007533D4" w:rsidP="007533D4">
      <w:pPr>
        <w:spacing w:after="0"/>
        <w:ind w:left="360"/>
        <w:rPr>
          <w:rFonts w:ascii="Calibri" w:eastAsia="Calibri" w:hAnsi="Calibri" w:cs="Calibri"/>
          <w:color w:val="000000"/>
        </w:rPr>
      </w:pPr>
    </w:p>
    <w:p w14:paraId="2A844CA8" w14:textId="45594801" w:rsidR="007533D4" w:rsidRPr="007533D4" w:rsidRDefault="007533D4" w:rsidP="007533D4">
      <w:pPr>
        <w:ind w:left="360"/>
        <w:rPr>
          <w:rFonts w:ascii="Calibri" w:eastAsia="Calibri" w:hAnsi="Calibri" w:cs="Calibri"/>
          <w:color w:val="000000"/>
        </w:rPr>
      </w:pPr>
      <w:r w:rsidRPr="007533D4">
        <w:rPr>
          <w:rFonts w:ascii="Calibri" w:eastAsia="Calibri" w:hAnsi="Calibri" w:cs="Calibri"/>
          <w:color w:val="000000"/>
        </w:rPr>
        <w:t xml:space="preserve">The Departments are working collaboratively to ensure that the system is uniform and comparable across core programs and will continue to do so as we produce and disseminate joint guidance that further expounds upon the information in this ICR and addresses public concerns.  Such efforts will include using the statistical adjustment model </w:t>
      </w:r>
      <w:r w:rsidR="00307B1D">
        <w:rPr>
          <w:rFonts w:ascii="Calibri" w:eastAsia="Calibri" w:hAnsi="Calibri" w:cs="Calibri"/>
          <w:color w:val="000000"/>
        </w:rPr>
        <w:t>as part of the process to establish negotiated levels of performance and to establish</w:t>
      </w:r>
      <w:r w:rsidRPr="007533D4">
        <w:rPr>
          <w:rFonts w:ascii="Calibri" w:eastAsia="Calibri" w:hAnsi="Calibri" w:cs="Calibri"/>
          <w:color w:val="000000"/>
        </w:rPr>
        <w:t xml:space="preserve"> </w:t>
      </w:r>
      <w:r w:rsidR="007A3FED">
        <w:rPr>
          <w:rFonts w:ascii="Calibri" w:eastAsia="Calibri" w:hAnsi="Calibri" w:cs="Calibri"/>
          <w:color w:val="000000"/>
        </w:rPr>
        <w:t xml:space="preserve">adjusted levels of performance </w:t>
      </w:r>
      <w:r w:rsidR="00307B1D">
        <w:rPr>
          <w:rFonts w:ascii="Calibri" w:eastAsia="Calibri" w:hAnsi="Calibri" w:cs="Calibri"/>
          <w:color w:val="000000"/>
        </w:rPr>
        <w:t xml:space="preserve">to compare </w:t>
      </w:r>
      <w:r w:rsidR="00FC783E">
        <w:rPr>
          <w:rFonts w:ascii="Calibri" w:eastAsia="Calibri" w:hAnsi="Calibri" w:cs="Calibri"/>
          <w:color w:val="000000"/>
        </w:rPr>
        <w:t>to</w:t>
      </w:r>
      <w:r w:rsidR="00307B1D">
        <w:rPr>
          <w:rFonts w:ascii="Calibri" w:eastAsia="Calibri" w:hAnsi="Calibri" w:cs="Calibri"/>
          <w:color w:val="000000"/>
        </w:rPr>
        <w:t xml:space="preserve"> the State’s actual results</w:t>
      </w:r>
      <w:r w:rsidRPr="007533D4">
        <w:rPr>
          <w:rFonts w:ascii="Calibri" w:eastAsia="Calibri" w:hAnsi="Calibri" w:cs="Calibri"/>
          <w:color w:val="000000"/>
        </w:rPr>
        <w:t xml:space="preserve">.  </w:t>
      </w:r>
      <w:r w:rsidR="00FC783E">
        <w:rPr>
          <w:rFonts w:ascii="Calibri" w:eastAsia="Calibri" w:hAnsi="Calibri" w:cs="Calibri"/>
          <w:color w:val="000000"/>
        </w:rPr>
        <w:t>The Departments</w:t>
      </w:r>
      <w:r w:rsidRPr="007533D4">
        <w:rPr>
          <w:rFonts w:ascii="Calibri" w:eastAsia="Calibri" w:hAnsi="Calibri" w:cs="Calibri"/>
          <w:color w:val="000000"/>
        </w:rPr>
        <w:t xml:space="preserve"> </w:t>
      </w:r>
      <w:r w:rsidR="00164773">
        <w:rPr>
          <w:rFonts w:ascii="Calibri" w:eastAsia="Calibri" w:hAnsi="Calibri" w:cs="Calibri"/>
          <w:color w:val="000000"/>
        </w:rPr>
        <w:t>recognize</w:t>
      </w:r>
      <w:r w:rsidR="00164773" w:rsidRPr="007533D4">
        <w:rPr>
          <w:rFonts w:ascii="Calibri" w:eastAsia="Calibri" w:hAnsi="Calibri" w:cs="Calibri"/>
          <w:color w:val="000000"/>
        </w:rPr>
        <w:t xml:space="preserve"> </w:t>
      </w:r>
      <w:r w:rsidRPr="007533D4">
        <w:rPr>
          <w:rFonts w:ascii="Calibri" w:eastAsia="Calibri" w:hAnsi="Calibri" w:cs="Calibri"/>
          <w:color w:val="000000"/>
        </w:rPr>
        <w:t xml:space="preserve">and share in the concerns regarding consistency and accuracy.  For this reason, </w:t>
      </w:r>
      <w:r w:rsidR="00FC783E">
        <w:rPr>
          <w:rFonts w:ascii="Calibri" w:eastAsia="Calibri" w:hAnsi="Calibri" w:cs="Calibri"/>
          <w:color w:val="000000"/>
        </w:rPr>
        <w:t>the Departments</w:t>
      </w:r>
      <w:r w:rsidRPr="007533D4">
        <w:rPr>
          <w:rFonts w:ascii="Calibri" w:eastAsia="Calibri" w:hAnsi="Calibri" w:cs="Calibri"/>
          <w:color w:val="000000"/>
        </w:rPr>
        <w:t xml:space="preserve"> have worked to develop a system structure and implementation process that includes edit checks to ensure accuracy and validity.  Additionally, States are encouraged to follow test publisher guidelines for test administration to ensure consistency in testing procedures and data collection; however, </w:t>
      </w:r>
      <w:r w:rsidR="002E1540">
        <w:rPr>
          <w:rFonts w:ascii="Calibri" w:eastAsia="Calibri" w:hAnsi="Calibri" w:cs="Calibri"/>
          <w:color w:val="000000"/>
        </w:rPr>
        <w:t>WIOA</w:t>
      </w:r>
      <w:r w:rsidRPr="007533D4">
        <w:rPr>
          <w:rFonts w:ascii="Calibri" w:eastAsia="Calibri" w:hAnsi="Calibri" w:cs="Calibri"/>
          <w:color w:val="000000"/>
        </w:rPr>
        <w:t xml:space="preserve"> does not require programs to follow such test publisher guidelines.  Facilitating cross state comparisons is a statutory requirement under WIOA sec. 116(d)(2)(L), which requires State performance reports to include “other information that facilitates comparisons of programs with programs in other States.”</w:t>
      </w:r>
    </w:p>
    <w:p w14:paraId="307D89FF" w14:textId="77777777" w:rsidR="007533D4" w:rsidRPr="007533D4" w:rsidRDefault="007533D4" w:rsidP="007533D4">
      <w:pPr>
        <w:ind w:left="720"/>
        <w:rPr>
          <w:rFonts w:ascii="Calibri" w:eastAsia="Calibri" w:hAnsi="Calibri" w:cs="Calibri"/>
          <w:color w:val="000000"/>
        </w:rPr>
      </w:pPr>
    </w:p>
    <w:p w14:paraId="5B23C19E"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Primary Performance Indicators for Core Programs</w:t>
      </w:r>
    </w:p>
    <w:p w14:paraId="05C7BD44" w14:textId="77777777" w:rsidR="007533D4" w:rsidRPr="007533D4" w:rsidRDefault="007533D4" w:rsidP="007533D4">
      <w:pPr>
        <w:spacing w:after="0" w:line="240" w:lineRule="auto"/>
        <w:ind w:left="360"/>
        <w:rPr>
          <w:rFonts w:ascii="Calibri" w:hAnsi="Calibri" w:cs="Times New Roman"/>
          <w:b/>
        </w:rPr>
      </w:pPr>
    </w:p>
    <w:p w14:paraId="5AB49EA3" w14:textId="74BE4C19" w:rsidR="007533D4" w:rsidRPr="007533D4" w:rsidRDefault="007533D4" w:rsidP="007533D4">
      <w:pPr>
        <w:numPr>
          <w:ilvl w:val="1"/>
          <w:numId w:val="30"/>
        </w:numPr>
        <w:contextualSpacing/>
        <w:rPr>
          <w:rFonts w:ascii="Calibri" w:hAnsi="Calibri" w:cs="Times New Roman"/>
          <w:b/>
        </w:rPr>
      </w:pPr>
      <w:r w:rsidRPr="007533D4">
        <w:rPr>
          <w:rFonts w:ascii="Calibri" w:hAnsi="Calibri" w:cs="Times New Roman"/>
          <w:b/>
        </w:rPr>
        <w:t>Percentage of Program Participants in Unsubsidized Employment During the</w:t>
      </w:r>
      <w:r w:rsidR="00FC783E">
        <w:rPr>
          <w:rFonts w:ascii="Calibri" w:hAnsi="Calibri" w:cs="Times New Roman"/>
          <w:b/>
        </w:rPr>
        <w:t xml:space="preserve"> 2</w:t>
      </w:r>
      <w:r w:rsidR="00FC783E" w:rsidRPr="00FC783E">
        <w:rPr>
          <w:rFonts w:ascii="Calibri" w:hAnsi="Calibri" w:cs="Times New Roman"/>
          <w:b/>
          <w:vertAlign w:val="superscript"/>
        </w:rPr>
        <w:t>nd</w:t>
      </w:r>
      <w:r w:rsidR="00FC783E">
        <w:rPr>
          <w:rFonts w:ascii="Calibri" w:hAnsi="Calibri" w:cs="Times New Roman"/>
          <w:b/>
        </w:rPr>
        <w:t xml:space="preserve"> and 4</w:t>
      </w:r>
      <w:r w:rsidR="00FC783E" w:rsidRPr="00FC783E">
        <w:rPr>
          <w:rFonts w:ascii="Calibri" w:hAnsi="Calibri" w:cs="Times New Roman"/>
          <w:b/>
          <w:vertAlign w:val="superscript"/>
        </w:rPr>
        <w:t>th</w:t>
      </w:r>
      <w:r w:rsidR="00FC783E">
        <w:rPr>
          <w:rFonts w:ascii="Calibri" w:hAnsi="Calibri" w:cs="Times New Roman"/>
          <w:b/>
        </w:rPr>
        <w:t xml:space="preserve"> </w:t>
      </w:r>
      <w:r w:rsidRPr="007533D4">
        <w:rPr>
          <w:rFonts w:ascii="Calibri" w:hAnsi="Calibri" w:cs="Times New Roman"/>
          <w:b/>
        </w:rPr>
        <w:t>Quarters After Exit</w:t>
      </w:r>
    </w:p>
    <w:p w14:paraId="5E36B14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institutionalized and incarcerated individuals should not be included in the employment outcomes performance indicators.</w:t>
      </w:r>
    </w:p>
    <w:p w14:paraId="733ABC83" w14:textId="77777777" w:rsidR="007533D4" w:rsidRPr="007533D4" w:rsidRDefault="007533D4" w:rsidP="007533D4">
      <w:pPr>
        <w:spacing w:after="0"/>
        <w:ind w:left="720"/>
        <w:rPr>
          <w:rFonts w:ascii="Calibri" w:eastAsia="Calibri" w:hAnsi="Calibri" w:cs="Times New Roman"/>
          <w:i/>
          <w:color w:val="000000"/>
        </w:rPr>
      </w:pPr>
    </w:p>
    <w:p w14:paraId="2F5EECBF" w14:textId="1579046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 The Departments agree with the concern of including institutionalized and incarcerated individuals in the employment indicators and do not want to discourage programs from serving this population.  </w:t>
      </w:r>
      <w:r w:rsidR="00FC783E">
        <w:rPr>
          <w:rFonts w:ascii="Calibri" w:eastAsia="Calibri" w:hAnsi="Calibri" w:cs="Times New Roman"/>
          <w:color w:val="000000"/>
        </w:rPr>
        <w:t>I</w:t>
      </w:r>
      <w:r w:rsidRPr="007533D4">
        <w:rPr>
          <w:rFonts w:ascii="Calibri" w:eastAsia="Calibri" w:hAnsi="Calibri" w:cs="Times New Roman"/>
          <w:color w:val="000000"/>
        </w:rPr>
        <w:t xml:space="preserve">ncarcerated participants </w:t>
      </w:r>
      <w:r w:rsidR="008A579D">
        <w:rPr>
          <w:rFonts w:ascii="Calibri" w:eastAsia="Calibri" w:hAnsi="Calibri" w:cs="Times New Roman"/>
          <w:color w:val="000000"/>
        </w:rPr>
        <w:t xml:space="preserve">served under </w:t>
      </w:r>
      <w:r w:rsidR="008A579D">
        <w:rPr>
          <w:rFonts w:ascii="Times New Roman" w:eastAsia="Calibri" w:hAnsi="Times New Roman" w:cs="Times New Roman"/>
          <w:color w:val="000000"/>
        </w:rPr>
        <w:t xml:space="preserve">section </w:t>
      </w:r>
      <w:r w:rsidR="008A579D">
        <w:rPr>
          <w:rFonts w:ascii="Calibri" w:eastAsia="Calibri" w:hAnsi="Calibri" w:cs="Times New Roman"/>
          <w:color w:val="000000"/>
        </w:rPr>
        <w:t xml:space="preserve">225 </w:t>
      </w:r>
      <w:r w:rsidR="003621F7">
        <w:rPr>
          <w:rFonts w:ascii="Calibri" w:eastAsia="Calibri" w:hAnsi="Calibri" w:cs="Times New Roman"/>
          <w:color w:val="000000"/>
        </w:rPr>
        <w:t>will be</w:t>
      </w:r>
      <w:r w:rsidR="00FC783E">
        <w:rPr>
          <w:rFonts w:ascii="Calibri" w:eastAsia="Calibri" w:hAnsi="Calibri" w:cs="Times New Roman"/>
          <w:color w:val="000000"/>
        </w:rPr>
        <w:t xml:space="preserve"> </w:t>
      </w:r>
      <w:r w:rsidRPr="007533D4">
        <w:rPr>
          <w:rFonts w:ascii="Calibri" w:eastAsia="Calibri" w:hAnsi="Calibri" w:cs="Times New Roman"/>
          <w:color w:val="000000"/>
        </w:rPr>
        <w:t>exclude</w:t>
      </w:r>
      <w:r w:rsidR="00FC783E">
        <w:rPr>
          <w:rFonts w:ascii="Calibri" w:eastAsia="Calibri" w:hAnsi="Calibri" w:cs="Times New Roman"/>
          <w:color w:val="000000"/>
        </w:rPr>
        <w:t>d</w:t>
      </w:r>
      <w:r w:rsidR="00F17939">
        <w:rPr>
          <w:rFonts w:ascii="Calibri" w:eastAsia="Calibri" w:hAnsi="Calibri" w:cs="Times New Roman"/>
          <w:color w:val="000000"/>
        </w:rPr>
        <w:t xml:space="preserve"> </w:t>
      </w:r>
      <w:r w:rsidRPr="007533D4">
        <w:rPr>
          <w:rFonts w:ascii="Calibri" w:eastAsia="Calibri" w:hAnsi="Calibri" w:cs="Times New Roman"/>
          <w:color w:val="000000"/>
        </w:rPr>
        <w:t xml:space="preserve">from </w:t>
      </w:r>
      <w:r w:rsidR="003621F7">
        <w:rPr>
          <w:rFonts w:ascii="Calibri" w:eastAsia="Calibri" w:hAnsi="Calibri" w:cs="Times New Roman"/>
          <w:color w:val="000000"/>
        </w:rPr>
        <w:t xml:space="preserve">performance calculations for </w:t>
      </w:r>
      <w:r w:rsidRPr="007533D4">
        <w:rPr>
          <w:rFonts w:ascii="Calibri" w:eastAsia="Calibri" w:hAnsi="Calibri" w:cs="Times New Roman"/>
          <w:color w:val="000000"/>
        </w:rPr>
        <w:t>the employment indicators (employment in 2</w:t>
      </w:r>
      <w:r w:rsidRPr="007533D4">
        <w:rPr>
          <w:rFonts w:ascii="Calibri" w:eastAsia="Calibri" w:hAnsi="Calibri" w:cs="Times New Roman"/>
          <w:color w:val="000000"/>
          <w:vertAlign w:val="superscript"/>
        </w:rPr>
        <w:t>nd</w:t>
      </w:r>
      <w:r w:rsidRPr="007533D4">
        <w:rPr>
          <w:rFonts w:ascii="Calibri" w:eastAsia="Calibri" w:hAnsi="Calibri" w:cs="Times New Roman"/>
          <w:color w:val="000000"/>
        </w:rPr>
        <w:t xml:space="preserve"> and </w:t>
      </w:r>
      <w:r w:rsidRPr="007533D4">
        <w:rPr>
          <w:rFonts w:ascii="Calibri" w:eastAsia="Calibri" w:hAnsi="Calibri" w:cs="Times New Roman"/>
          <w:color w:val="000000"/>
        </w:rPr>
        <w:lastRenderedPageBreak/>
        <w:t>4</w:t>
      </w:r>
      <w:r w:rsidRPr="007533D4">
        <w:rPr>
          <w:rFonts w:ascii="Calibri" w:eastAsia="Calibri" w:hAnsi="Calibri" w:cs="Times New Roman"/>
          <w:color w:val="000000"/>
          <w:vertAlign w:val="superscript"/>
        </w:rPr>
        <w:t>th</w:t>
      </w:r>
      <w:r w:rsidRPr="007533D4">
        <w:rPr>
          <w:rFonts w:ascii="Calibri" w:eastAsia="Calibri" w:hAnsi="Calibri" w:cs="Times New Roman"/>
          <w:color w:val="000000"/>
        </w:rPr>
        <w:t xml:space="preserve"> quarter after exit, median wages, </w:t>
      </w:r>
      <w:r w:rsidR="007D103A">
        <w:rPr>
          <w:rFonts w:ascii="Calibri" w:eastAsia="Calibri" w:hAnsi="Calibri" w:cs="Times New Roman"/>
          <w:color w:val="000000"/>
        </w:rPr>
        <w:t xml:space="preserve">credential attainment </w:t>
      </w:r>
      <w:r w:rsidRPr="007533D4">
        <w:rPr>
          <w:rFonts w:ascii="Calibri" w:eastAsia="Calibri" w:hAnsi="Calibri" w:cs="Times New Roman"/>
          <w:color w:val="000000"/>
        </w:rPr>
        <w:t>and effectiv</w:t>
      </w:r>
      <w:r w:rsidR="00FC783E">
        <w:rPr>
          <w:rFonts w:ascii="Calibri" w:eastAsia="Calibri" w:hAnsi="Calibri" w:cs="Times New Roman"/>
          <w:color w:val="000000"/>
        </w:rPr>
        <w:t xml:space="preserve">eness in serving employers).  </w:t>
      </w:r>
      <w:r w:rsidR="008A58C2" w:rsidRPr="007533D4">
        <w:rPr>
          <w:rFonts w:ascii="Calibri" w:eastAsia="Calibri" w:hAnsi="Calibri" w:cs="Times New Roman"/>
          <w:color w:val="000000"/>
        </w:rPr>
        <w:t xml:space="preserve">The </w:t>
      </w:r>
      <w:r w:rsidR="00A148F2">
        <w:rPr>
          <w:rFonts w:ascii="Calibri" w:eastAsia="Calibri" w:hAnsi="Calibri" w:cs="Times New Roman"/>
          <w:color w:val="000000"/>
        </w:rPr>
        <w:t>Performance ICR</w:t>
      </w:r>
      <w:r w:rsidR="008A58C2" w:rsidRPr="007533D4">
        <w:rPr>
          <w:rFonts w:ascii="Calibri" w:eastAsia="Calibri" w:hAnsi="Calibri" w:cs="Times New Roman"/>
          <w:color w:val="000000"/>
        </w:rPr>
        <w:t xml:space="preserve"> </w:t>
      </w:r>
      <w:r w:rsidR="008A58C2">
        <w:rPr>
          <w:rFonts w:ascii="Calibri" w:eastAsia="Calibri" w:hAnsi="Calibri" w:cs="Times New Roman"/>
          <w:color w:val="000000"/>
        </w:rPr>
        <w:t>specifies</w:t>
      </w:r>
      <w:r w:rsidR="008A58C2" w:rsidRPr="007533D4">
        <w:rPr>
          <w:rFonts w:ascii="Calibri" w:eastAsia="Calibri" w:hAnsi="Calibri" w:cs="Times New Roman"/>
          <w:color w:val="000000"/>
        </w:rPr>
        <w:t xml:space="preserve"> that the value codes </w:t>
      </w:r>
      <w:r w:rsidR="008A58C2">
        <w:rPr>
          <w:rFonts w:ascii="Calibri" w:eastAsia="Calibri" w:hAnsi="Calibri" w:cs="Times New Roman"/>
          <w:color w:val="000000"/>
        </w:rPr>
        <w:t xml:space="preserve">in the PIRL </w:t>
      </w:r>
      <w:r w:rsidR="008A58C2" w:rsidRPr="007533D4">
        <w:rPr>
          <w:rFonts w:ascii="Calibri" w:eastAsia="Calibri" w:hAnsi="Calibri" w:cs="Times New Roman"/>
          <w:color w:val="000000"/>
        </w:rPr>
        <w:t xml:space="preserve">specific to </w:t>
      </w:r>
      <w:r w:rsidR="008A58C2">
        <w:rPr>
          <w:rFonts w:ascii="Calibri" w:eastAsia="Calibri" w:hAnsi="Calibri" w:cs="Times New Roman"/>
          <w:color w:val="000000"/>
        </w:rPr>
        <w:t xml:space="preserve">these indicators have been revised to reflect these exclusions.  </w:t>
      </w:r>
      <w:r w:rsidR="00FC783E">
        <w:rPr>
          <w:rFonts w:ascii="Calibri" w:eastAsia="Calibri" w:hAnsi="Calibri" w:cs="Times New Roman"/>
          <w:color w:val="000000"/>
        </w:rPr>
        <w:t>T</w:t>
      </w:r>
      <w:r w:rsidRPr="007533D4">
        <w:rPr>
          <w:rFonts w:ascii="Calibri" w:eastAsia="Calibri" w:hAnsi="Calibri" w:cs="Times New Roman"/>
          <w:color w:val="000000"/>
        </w:rPr>
        <w:t xml:space="preserve">hese incarcerated individuals will be included in </w:t>
      </w:r>
      <w:r w:rsidR="00632787">
        <w:rPr>
          <w:rFonts w:ascii="Calibri" w:eastAsia="Calibri" w:hAnsi="Calibri" w:cs="Times New Roman"/>
          <w:color w:val="000000"/>
        </w:rPr>
        <w:t xml:space="preserve">performance calculations for </w:t>
      </w:r>
      <w:r w:rsidRPr="007533D4">
        <w:rPr>
          <w:rFonts w:ascii="Calibri" w:eastAsia="Calibri" w:hAnsi="Calibri" w:cs="Times New Roman"/>
          <w:color w:val="000000"/>
        </w:rPr>
        <w:t>the measurable skill</w:t>
      </w:r>
      <w:r w:rsidR="007D103A">
        <w:rPr>
          <w:rFonts w:ascii="Calibri" w:eastAsia="Calibri" w:hAnsi="Calibri" w:cs="Times New Roman"/>
          <w:color w:val="000000"/>
        </w:rPr>
        <w:t xml:space="preserve"> </w:t>
      </w:r>
      <w:r w:rsidRPr="007533D4">
        <w:rPr>
          <w:rFonts w:ascii="Calibri" w:eastAsia="Calibri" w:hAnsi="Calibri" w:cs="Times New Roman"/>
          <w:color w:val="000000"/>
        </w:rPr>
        <w:t>gain</w:t>
      </w:r>
      <w:r w:rsidR="00FC783E">
        <w:rPr>
          <w:rFonts w:ascii="Calibri" w:eastAsia="Calibri" w:hAnsi="Calibri" w:cs="Times New Roman"/>
          <w:color w:val="000000"/>
        </w:rPr>
        <w:t>s</w:t>
      </w:r>
      <w:r w:rsidRPr="007533D4">
        <w:rPr>
          <w:rFonts w:ascii="Calibri" w:eastAsia="Calibri" w:hAnsi="Calibri" w:cs="Times New Roman"/>
          <w:color w:val="000000"/>
        </w:rPr>
        <w:t xml:space="preserve"> indicator</w:t>
      </w:r>
      <w:r w:rsidR="008A579D">
        <w:rPr>
          <w:rFonts w:ascii="Calibri" w:eastAsia="Calibri" w:hAnsi="Calibri" w:cs="Times New Roman"/>
          <w:color w:val="000000"/>
        </w:rPr>
        <w:t>.</w:t>
      </w:r>
      <w:r w:rsidR="008A579D" w:rsidDel="008A579D">
        <w:rPr>
          <w:rFonts w:ascii="Calibri" w:eastAsia="Calibri" w:hAnsi="Calibri" w:cs="Times New Roman"/>
          <w:color w:val="000000"/>
        </w:rPr>
        <w:t xml:space="preserve"> </w:t>
      </w:r>
    </w:p>
    <w:p w14:paraId="67AD184D" w14:textId="77777777" w:rsidR="007533D4" w:rsidRPr="007533D4" w:rsidRDefault="007533D4" w:rsidP="007533D4">
      <w:pPr>
        <w:spacing w:after="0"/>
        <w:ind w:left="720"/>
        <w:rPr>
          <w:rFonts w:ascii="Calibri" w:eastAsia="Calibri" w:hAnsi="Calibri" w:cs="Times New Roman"/>
          <w:color w:val="000000"/>
        </w:rPr>
      </w:pPr>
    </w:p>
    <w:p w14:paraId="768A35A9"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the Departments collect data on participants who gain self-employment at any time during the individual’s participation in the program.</w:t>
      </w:r>
    </w:p>
    <w:p w14:paraId="2F397F9E" w14:textId="77777777" w:rsidR="007533D4" w:rsidRPr="007533D4" w:rsidRDefault="007533D4" w:rsidP="007533D4">
      <w:pPr>
        <w:spacing w:after="0"/>
        <w:ind w:left="720"/>
        <w:rPr>
          <w:rFonts w:ascii="Calibri" w:eastAsia="Calibri" w:hAnsi="Calibri" w:cs="Times New Roman"/>
          <w:color w:val="000000"/>
        </w:rPr>
      </w:pPr>
    </w:p>
    <w:p w14:paraId="4BE1A78A" w14:textId="4C32F81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00926282">
        <w:rPr>
          <w:rFonts w:ascii="Calibri" w:eastAsia="Calibri" w:hAnsi="Calibri" w:cs="Times New Roman"/>
          <w:color w:val="000000"/>
        </w:rPr>
        <w:t>The</w:t>
      </w:r>
      <w:r w:rsidRPr="007533D4">
        <w:rPr>
          <w:rFonts w:ascii="Calibri" w:eastAsia="Calibri" w:hAnsi="Calibri" w:cs="Times New Roman"/>
          <w:color w:val="000000"/>
        </w:rPr>
        <w:t xml:space="preserve"> Departments </w:t>
      </w:r>
      <w:r w:rsidR="00926282">
        <w:rPr>
          <w:rFonts w:ascii="Calibri" w:eastAsia="Calibri" w:hAnsi="Calibri" w:cs="Times New Roman"/>
          <w:color w:val="000000"/>
        </w:rPr>
        <w:t>will allow</w:t>
      </w:r>
      <w:r w:rsidRPr="007533D4">
        <w:rPr>
          <w:rFonts w:ascii="Calibri" w:eastAsia="Calibri" w:hAnsi="Calibri" w:cs="Times New Roman"/>
          <w:color w:val="000000"/>
        </w:rPr>
        <w:t xml:space="preserve"> the collection of supplemental data to record and verify employment status and median earnings of self-employed individuals. </w:t>
      </w:r>
      <w:r w:rsidR="00926282">
        <w:rPr>
          <w:rFonts w:ascii="Calibri" w:eastAsia="Calibri" w:hAnsi="Calibri" w:cs="Times New Roman"/>
          <w:color w:val="000000"/>
        </w:rPr>
        <w:t xml:space="preserve"> </w:t>
      </w:r>
      <w:r w:rsidRPr="007533D4">
        <w:rPr>
          <w:rFonts w:ascii="Calibri" w:eastAsia="Calibri" w:hAnsi="Calibri" w:cs="Times New Roman"/>
          <w:color w:val="000000"/>
        </w:rPr>
        <w:t xml:space="preserve">Data for such employment indicators </w:t>
      </w:r>
      <w:r w:rsidR="00926282">
        <w:rPr>
          <w:rFonts w:ascii="Calibri" w:eastAsia="Calibri" w:hAnsi="Calibri" w:cs="Times New Roman"/>
          <w:color w:val="000000"/>
        </w:rPr>
        <w:t>are</w:t>
      </w:r>
      <w:r w:rsidR="00F623AA">
        <w:rPr>
          <w:rFonts w:ascii="Calibri" w:eastAsia="Calibri" w:hAnsi="Calibri" w:cs="Times New Roman"/>
          <w:color w:val="000000"/>
        </w:rPr>
        <w:t xml:space="preserve"> </w:t>
      </w:r>
      <w:r w:rsidRPr="007533D4">
        <w:rPr>
          <w:rFonts w:ascii="Calibri" w:eastAsia="Calibri" w:hAnsi="Calibri" w:cs="Times New Roman"/>
          <w:color w:val="000000"/>
        </w:rPr>
        <w:t xml:space="preserve">collected following exit from the program, regardless of whether a participant is self-employed or not, and would include the employment status and median earnings of an individual who maintained self-employment following the participant’s exit from the program. The Departments are not requesting the collection of indicators of performance during participation in the </w:t>
      </w:r>
      <w:r w:rsidR="00B21F25" w:rsidRPr="007533D4">
        <w:rPr>
          <w:rFonts w:ascii="Calibri" w:eastAsia="Calibri" w:hAnsi="Calibri" w:cs="Times New Roman"/>
          <w:color w:val="000000"/>
        </w:rPr>
        <w:t>program;</w:t>
      </w:r>
      <w:r w:rsidRPr="007533D4">
        <w:rPr>
          <w:rFonts w:ascii="Calibri" w:eastAsia="Calibri" w:hAnsi="Calibri" w:cs="Times New Roman"/>
          <w:color w:val="000000"/>
        </w:rPr>
        <w:t xml:space="preserve"> as such a collection is not statutorily required and would impose a substantial additional burden on States. The Departments will issue joint guidance to further define what constitutes acceptable forms of supplemental data and follow-up methods.</w:t>
      </w:r>
    </w:p>
    <w:p w14:paraId="2AE53C7D" w14:textId="77777777" w:rsidR="007533D4" w:rsidRPr="007533D4" w:rsidRDefault="007533D4" w:rsidP="007533D4">
      <w:pPr>
        <w:spacing w:after="0"/>
        <w:ind w:left="720"/>
        <w:rPr>
          <w:rFonts w:ascii="Calibri" w:eastAsia="Calibri" w:hAnsi="Calibri" w:cs="Times New Roman"/>
          <w:color w:val="000000"/>
        </w:rPr>
      </w:pPr>
    </w:p>
    <w:p w14:paraId="374E5BB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conducting follow-up activities with youth participants after exit would be burdensome.</w:t>
      </w:r>
    </w:p>
    <w:p w14:paraId="5420EF7E" w14:textId="77777777" w:rsidR="007533D4" w:rsidRPr="007533D4" w:rsidRDefault="007533D4" w:rsidP="007533D4">
      <w:pPr>
        <w:spacing w:after="0"/>
        <w:ind w:left="720"/>
        <w:rPr>
          <w:rFonts w:ascii="Calibri" w:eastAsia="Calibri" w:hAnsi="Calibri" w:cs="Times New Roman"/>
          <w:color w:val="000000"/>
        </w:rPr>
      </w:pPr>
    </w:p>
    <w:p w14:paraId="0E908C38" w14:textId="07395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Although the Departments understand the burden of such requirements, in order to comply with </w:t>
      </w:r>
      <w:r w:rsidR="002E1540">
        <w:rPr>
          <w:rFonts w:ascii="Calibri" w:eastAsia="Calibri" w:hAnsi="Calibri" w:cs="Times New Roman"/>
          <w:color w:val="000000"/>
        </w:rPr>
        <w:t>WIOA</w:t>
      </w:r>
      <w:r w:rsidRPr="007533D4">
        <w:rPr>
          <w:rFonts w:ascii="Calibri" w:eastAsia="Calibri" w:hAnsi="Calibri" w:cs="Times New Roman"/>
          <w:color w:val="000000"/>
        </w:rPr>
        <w:t xml:space="preserve">, States must conduct follow-up activities for all WIOA participants.   WIOA sec. 129(c)(2)(I) requires the provision of follow-up services to youth participants for not less than 12 months following exit from the program. Furthermore, WIOA sec. 116(b)(2)(A)(ii) specifies the primary indicators of performance for the youth program to include outcomes measured during the </w:t>
      </w:r>
      <w:r w:rsidR="0085788C">
        <w:rPr>
          <w:rFonts w:ascii="Calibri" w:eastAsia="Calibri" w:hAnsi="Calibri" w:cs="Times New Roman"/>
          <w:color w:val="000000"/>
        </w:rPr>
        <w:t>2nd</w:t>
      </w:r>
      <w:r w:rsidRPr="007533D4">
        <w:rPr>
          <w:rFonts w:ascii="Calibri" w:eastAsia="Calibri" w:hAnsi="Calibri" w:cs="Times New Roman"/>
          <w:color w:val="000000"/>
        </w:rPr>
        <w:t xml:space="preserve"> quarter, </w:t>
      </w:r>
      <w:r w:rsidR="0085788C">
        <w:rPr>
          <w:rFonts w:ascii="Calibri" w:eastAsia="Calibri" w:hAnsi="Calibri" w:cs="Times New Roman"/>
          <w:color w:val="000000"/>
        </w:rPr>
        <w:t>4th</w:t>
      </w:r>
      <w:r w:rsidRPr="007533D4">
        <w:rPr>
          <w:rFonts w:ascii="Calibri" w:eastAsia="Calibri" w:hAnsi="Calibri" w:cs="Times New Roman"/>
          <w:color w:val="000000"/>
        </w:rPr>
        <w:t xml:space="preserve"> quarter, and within the year following exit from a program.</w:t>
      </w:r>
    </w:p>
    <w:p w14:paraId="5A5FF2D8" w14:textId="77777777" w:rsidR="007533D4" w:rsidRPr="007533D4" w:rsidRDefault="007533D4" w:rsidP="007533D4">
      <w:pPr>
        <w:spacing w:after="0"/>
        <w:ind w:left="720"/>
        <w:rPr>
          <w:rFonts w:ascii="Calibri" w:eastAsia="Calibri" w:hAnsi="Calibri" w:cs="Times New Roman"/>
          <w:b/>
          <w:color w:val="000000"/>
        </w:rPr>
      </w:pPr>
    </w:p>
    <w:p w14:paraId="2DF432A5" w14:textId="69E8CED1" w:rsidR="007533D4" w:rsidRPr="007533D4" w:rsidRDefault="007533D4" w:rsidP="007533D4">
      <w:pPr>
        <w:numPr>
          <w:ilvl w:val="1"/>
          <w:numId w:val="30"/>
        </w:numPr>
        <w:contextualSpacing/>
        <w:rPr>
          <w:rFonts w:ascii="Calibri" w:hAnsi="Calibri" w:cs="Times New Roman"/>
          <w:b/>
        </w:rPr>
      </w:pPr>
      <w:r w:rsidRPr="007533D4">
        <w:rPr>
          <w:rFonts w:ascii="Calibri" w:hAnsi="Calibri" w:cs="Times New Roman"/>
          <w:b/>
        </w:rPr>
        <w:t xml:space="preserve">Median Earnings of Program Participants in the </w:t>
      </w:r>
      <w:r w:rsidR="0085788C">
        <w:rPr>
          <w:rFonts w:ascii="Calibri" w:hAnsi="Calibri" w:cs="Times New Roman"/>
          <w:b/>
        </w:rPr>
        <w:t>2nd</w:t>
      </w:r>
      <w:r w:rsidRPr="007533D4">
        <w:rPr>
          <w:rFonts w:ascii="Calibri" w:hAnsi="Calibri" w:cs="Times New Roman"/>
          <w:b/>
        </w:rPr>
        <w:t xml:space="preserve"> Quarter After Exit</w:t>
      </w:r>
    </w:p>
    <w:p w14:paraId="0C47A62E" w14:textId="2895F5D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few commenters discussed the use of supplemental data (i.e., a proxy for wage records that do</w:t>
      </w:r>
      <w:r w:rsidR="00BF48A7">
        <w:rPr>
          <w:rFonts w:ascii="Calibri" w:eastAsia="Calibri" w:hAnsi="Calibri" w:cs="Times New Roman"/>
          <w:color w:val="000000"/>
        </w:rPr>
        <w:t xml:space="preserve"> not</w:t>
      </w:r>
      <w:r w:rsidRPr="007533D4">
        <w:rPr>
          <w:rFonts w:ascii="Calibri" w:eastAsia="Calibri" w:hAnsi="Calibri" w:cs="Times New Roman"/>
          <w:color w:val="000000"/>
        </w:rPr>
        <w:t xml:space="preserve"> exist) in the context of the median earnings performance indicator.  Specifically, two commenters expressed opposition to the use of supplemental data for the median wage indicator, commenting that under Workforce Investment Act of 1998 (WIA) reporting, any wage-related measure relied exclusively on wage records.  Another commenter remarked that the collection of supplemental data on wages is burdensome.  Two other commenters recommended that calculation of median earnings should not permit the utilization of supplemental data, but should rely solely on quarterly wage records.</w:t>
      </w:r>
    </w:p>
    <w:p w14:paraId="33BEFC11" w14:textId="77777777" w:rsidR="007533D4" w:rsidRPr="007533D4" w:rsidRDefault="007533D4" w:rsidP="007533D4">
      <w:pPr>
        <w:spacing w:after="0"/>
        <w:ind w:left="720"/>
        <w:rPr>
          <w:rFonts w:ascii="Calibri" w:eastAsia="Calibri" w:hAnsi="Calibri" w:cs="Times New Roman"/>
          <w:color w:val="000000"/>
        </w:rPr>
      </w:pPr>
    </w:p>
    <w:p w14:paraId="40D8EB59" w14:textId="720C5507" w:rsidR="007533D4" w:rsidRPr="007533D4" w:rsidRDefault="007533D4" w:rsidP="007533D4">
      <w:pPr>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The Departments considered the concerns expressed by commenters regarding the possible burden and reliability of supplemental data and follow-up methods to report on the </w:t>
      </w:r>
      <w:r w:rsidRPr="007533D4">
        <w:rPr>
          <w:rFonts w:ascii="Calibri" w:eastAsia="Calibri" w:hAnsi="Calibri" w:cs="Calibri"/>
          <w:color w:val="000000"/>
        </w:rPr>
        <w:lastRenderedPageBreak/>
        <w:t xml:space="preserve">median wage indicator. However, we have determined that in order to hold States accountable for employment and earnings outcomes of all program participants, States will be allowed to collect and verify supplemental wage information to demonstrate employment outcomes in the </w:t>
      </w:r>
      <w:r w:rsidR="0085788C">
        <w:rPr>
          <w:rFonts w:ascii="Calibri" w:eastAsia="Calibri" w:hAnsi="Calibri" w:cs="Calibri"/>
          <w:color w:val="000000"/>
        </w:rPr>
        <w:t>2nd</w:t>
      </w:r>
      <w:r w:rsidRPr="007533D4">
        <w:rPr>
          <w:rFonts w:ascii="Calibri" w:eastAsia="Calibri" w:hAnsi="Calibri" w:cs="Calibri"/>
          <w:color w:val="000000"/>
        </w:rPr>
        <w:t xml:space="preserve"> and </w:t>
      </w:r>
      <w:r w:rsidR="00A148F2">
        <w:rPr>
          <w:rFonts w:ascii="Calibri" w:eastAsia="Calibri" w:hAnsi="Calibri" w:cs="Calibri"/>
          <w:color w:val="000000"/>
        </w:rPr>
        <w:t>4th</w:t>
      </w:r>
      <w:r w:rsidRPr="007533D4">
        <w:rPr>
          <w:rFonts w:ascii="Calibri" w:eastAsia="Calibri" w:hAnsi="Calibri" w:cs="Calibri"/>
          <w:color w:val="000000"/>
        </w:rPr>
        <w:t xml:space="preserve"> quarters after exit in those instances where wage records are not available. Using such supplemental data ensures that programs may track participants even if those participants’ employment and wage information is not contained in the State’s quarterly wage record system. If a State uses supplemental information to report on the employment rate indicators, the State must also use supplemental information to report on the median earnings indicators. In particular, States that elect not to use supplemental data and follow-up methods are expected to include participants who do not have the necessary data points to complete a wage record match in the denominator of the calculation.  Those individuals would be counted as failures on the three employment indicators.  A missing or zero-dollar wage would not be included in the 2</w:t>
      </w:r>
      <w:r w:rsidRPr="007533D4">
        <w:rPr>
          <w:rFonts w:ascii="Calibri" w:eastAsia="Calibri" w:hAnsi="Calibri" w:cs="Calibri"/>
          <w:color w:val="000000"/>
          <w:vertAlign w:val="superscript"/>
        </w:rPr>
        <w:t>nd</w:t>
      </w:r>
      <w:r w:rsidRPr="007533D4">
        <w:rPr>
          <w:rFonts w:ascii="Calibri" w:eastAsia="Calibri" w:hAnsi="Calibri" w:cs="Calibri"/>
          <w:color w:val="000000"/>
        </w:rPr>
        <w:t xml:space="preserve"> quarter median earnings indicator.  </w:t>
      </w:r>
    </w:p>
    <w:p w14:paraId="5CC980A2" w14:textId="77777777" w:rsidR="007533D4" w:rsidRPr="007533D4" w:rsidRDefault="007533D4" w:rsidP="007533D4">
      <w:pPr>
        <w:spacing w:after="0"/>
        <w:ind w:left="720" w:right="99"/>
        <w:textAlignment w:val="baseline"/>
        <w:rPr>
          <w:rFonts w:ascii="Calibri" w:eastAsia="Calibri" w:hAnsi="Calibri" w:cs="Calibri"/>
          <w:color w:val="000000"/>
        </w:rPr>
      </w:pPr>
      <w:r w:rsidRPr="007533D4">
        <w:rPr>
          <w:rFonts w:ascii="Calibri" w:eastAsia="Calibri" w:hAnsi="Calibri" w:cs="Calibri"/>
          <w:color w:val="000000"/>
        </w:rPr>
        <w:t>In some programs, follow up procedures have already been established and have been used historically to supplement wage record matching, so we believe that allowing States to use supplemental follow-up methods for individuals who are self-employed, do not provide a valid SSN, or other specified reasons will provide a more comprehensive picture of program performance. The Departments will issue joint guidance to further define what constitutes acceptable forms of supplemental data and follow-up methods.</w:t>
      </w:r>
    </w:p>
    <w:p w14:paraId="3958B5BF" w14:textId="77777777" w:rsidR="007533D4" w:rsidRPr="007533D4" w:rsidRDefault="007533D4" w:rsidP="007533D4">
      <w:pPr>
        <w:spacing w:after="0"/>
        <w:ind w:left="720" w:right="99"/>
        <w:textAlignment w:val="baseline"/>
        <w:rPr>
          <w:rFonts w:ascii="Calibri" w:eastAsia="Calibri" w:hAnsi="Calibri" w:cs="Times New Roman"/>
          <w:color w:val="000000"/>
        </w:rPr>
      </w:pPr>
    </w:p>
    <w:p w14:paraId="1B4133A2"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requested clarification about whether wages are the total cumulative earnings from one job during the quarter or the hourly rate of pay.  Similarly, another commenter inquired as to whether hourly, weekly, or monthly wages should be used.  </w:t>
      </w:r>
    </w:p>
    <w:p w14:paraId="2F66A020" w14:textId="77777777" w:rsidR="007533D4" w:rsidRPr="007533D4" w:rsidRDefault="007533D4" w:rsidP="007533D4">
      <w:pPr>
        <w:spacing w:after="0"/>
        <w:ind w:left="720"/>
        <w:rPr>
          <w:rFonts w:ascii="Calibri" w:eastAsia="Calibri" w:hAnsi="Calibri" w:cs="Times New Roman"/>
          <w:color w:val="000000"/>
        </w:rPr>
      </w:pPr>
    </w:p>
    <w:p w14:paraId="0F19B00A" w14:textId="163F030B"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7533D4">
        <w:rPr>
          <w:rFonts w:ascii="Calibri" w:eastAsia="Calibri" w:hAnsi="Calibri" w:cs="Calibri"/>
          <w:color w:val="000000"/>
        </w:rPr>
        <w:t xml:space="preserve"> “Quarterly Earnings” means every dollar earned in that quarter.  In other words, if someone works five jobs, the quarterly earnings for that participant would be the sum of the wages earned for all five jobs.  A conversion table is included </w:t>
      </w:r>
      <w:r w:rsidR="00926282">
        <w:rPr>
          <w:rFonts w:ascii="Calibri" w:eastAsia="Calibri" w:hAnsi="Calibri" w:cs="Calibri"/>
          <w:color w:val="000000"/>
        </w:rPr>
        <w:t>as</w:t>
      </w:r>
      <w:r w:rsidRPr="007533D4">
        <w:rPr>
          <w:rFonts w:ascii="Calibri" w:eastAsia="Calibri" w:hAnsi="Calibri" w:cs="Calibri"/>
          <w:color w:val="000000"/>
        </w:rPr>
        <w:t xml:space="preserve"> Appendix </w:t>
      </w:r>
      <w:r w:rsidR="004C0F04">
        <w:rPr>
          <w:rFonts w:ascii="Calibri" w:eastAsia="Calibri" w:hAnsi="Calibri" w:cs="Calibri"/>
          <w:color w:val="000000"/>
        </w:rPr>
        <w:t>E</w:t>
      </w:r>
      <w:r w:rsidRPr="007533D4">
        <w:rPr>
          <w:rFonts w:ascii="Calibri" w:eastAsia="Calibri" w:hAnsi="Calibri" w:cs="Calibri"/>
          <w:color w:val="000000"/>
        </w:rPr>
        <w:t xml:space="preserve">.  </w:t>
      </w:r>
    </w:p>
    <w:p w14:paraId="2BF82594" w14:textId="77777777" w:rsidR="007533D4" w:rsidRPr="007533D4" w:rsidRDefault="007533D4" w:rsidP="007533D4">
      <w:pPr>
        <w:spacing w:after="0"/>
        <w:ind w:left="720"/>
        <w:rPr>
          <w:rFonts w:ascii="Calibri" w:eastAsia="Calibri" w:hAnsi="Calibri" w:cs="Times New Roman"/>
          <w:color w:val="000000"/>
        </w:rPr>
      </w:pPr>
    </w:p>
    <w:p w14:paraId="69C674EE"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Another commenter requested the Departments clarify that the lowest wage recorded will only include wages greater than zero in order to ensure that only participants in unsubsidized employment are included in calculations of the indicator.</w:t>
      </w:r>
    </w:p>
    <w:p w14:paraId="7D80CA50" w14:textId="77777777" w:rsidR="007533D4" w:rsidRPr="007533D4" w:rsidRDefault="007533D4" w:rsidP="007533D4">
      <w:pPr>
        <w:spacing w:after="0"/>
        <w:ind w:left="720"/>
        <w:rPr>
          <w:rFonts w:ascii="Calibri" w:eastAsia="Calibri" w:hAnsi="Calibri" w:cs="Times New Roman"/>
          <w:color w:val="000000"/>
        </w:rPr>
      </w:pPr>
    </w:p>
    <w:p w14:paraId="50DE68EE" w14:textId="797F4F95"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w:t>
      </w:r>
      <w:r w:rsidRPr="007533D4">
        <w:rPr>
          <w:rFonts w:ascii="Calibri" w:eastAsia="Calibri" w:hAnsi="Calibri" w:cs="Calibri"/>
          <w:color w:val="000000"/>
        </w:rPr>
        <w:t xml:space="preserve">lowest wage recorded will only include wages greater than zero.  </w:t>
      </w:r>
    </w:p>
    <w:p w14:paraId="7F6C54B0" w14:textId="77777777" w:rsidR="007533D4" w:rsidRPr="007533D4" w:rsidRDefault="007533D4" w:rsidP="007533D4">
      <w:pPr>
        <w:spacing w:after="0"/>
        <w:ind w:left="720"/>
        <w:rPr>
          <w:rFonts w:ascii="Calibri" w:eastAsia="Calibri" w:hAnsi="Calibri" w:cs="Times New Roman"/>
          <w:color w:val="000000"/>
        </w:rPr>
      </w:pPr>
    </w:p>
    <w:p w14:paraId="79F9E928" w14:textId="08F58E2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w:t>
      </w:r>
      <w:r w:rsidR="00390AE7">
        <w:rPr>
          <w:rFonts w:ascii="Calibri" w:eastAsia="Calibri" w:hAnsi="Calibri" w:cs="Times New Roman"/>
          <w:color w:val="000000"/>
        </w:rPr>
        <w:t>r state</w:t>
      </w:r>
      <w:r w:rsidRPr="007533D4">
        <w:rPr>
          <w:rFonts w:ascii="Calibri" w:eastAsia="Calibri" w:hAnsi="Calibri" w:cs="Times New Roman"/>
          <w:color w:val="000000"/>
        </w:rPr>
        <w:t>d that the median earnings performance indicator provides a disincentive to further training, particularly for youth.</w:t>
      </w:r>
    </w:p>
    <w:p w14:paraId="0372A23D" w14:textId="77777777" w:rsidR="007533D4" w:rsidRPr="007533D4" w:rsidRDefault="007533D4" w:rsidP="007533D4">
      <w:pPr>
        <w:spacing w:after="0"/>
        <w:ind w:left="720"/>
        <w:rPr>
          <w:rFonts w:ascii="Calibri" w:eastAsia="Calibri" w:hAnsi="Calibri" w:cs="Times New Roman"/>
          <w:color w:val="000000"/>
        </w:rPr>
      </w:pPr>
    </w:p>
    <w:p w14:paraId="5FC6B7A1" w14:textId="426CAF0C"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Although</w:t>
      </w:r>
      <w:r w:rsidRPr="007533D4">
        <w:rPr>
          <w:rFonts w:ascii="Calibri" w:eastAsia="Calibri" w:hAnsi="Calibri" w:cs="Calibri"/>
          <w:color w:val="000000"/>
        </w:rPr>
        <w:t xml:space="preserve"> the Departments recognize that including youth who are in postsecondary education or training and employment in the median earnings indicator may create a disincentive to provide further training, WIOA sec. 116(b)(2)(A)(ii)(III) requires that all </w:t>
      </w:r>
      <w:r w:rsidRPr="007533D4">
        <w:rPr>
          <w:rFonts w:ascii="Calibri" w:eastAsia="Calibri" w:hAnsi="Calibri" w:cs="Calibri"/>
          <w:color w:val="000000"/>
        </w:rPr>
        <w:lastRenderedPageBreak/>
        <w:t xml:space="preserve">participants employed in the </w:t>
      </w:r>
      <w:r w:rsidR="0085788C">
        <w:rPr>
          <w:rFonts w:ascii="Calibri" w:eastAsia="Calibri" w:hAnsi="Calibri" w:cs="Calibri"/>
          <w:color w:val="000000"/>
        </w:rPr>
        <w:t>2nd</w:t>
      </w:r>
      <w:r w:rsidRPr="007533D4">
        <w:rPr>
          <w:rFonts w:ascii="Calibri" w:eastAsia="Calibri" w:hAnsi="Calibri" w:cs="Calibri"/>
          <w:color w:val="000000"/>
        </w:rPr>
        <w:t xml:space="preserve"> quarter after exit be included in the median earnings indicator, regardless of whether they are also in postsecondary education or training.</w:t>
      </w:r>
    </w:p>
    <w:p w14:paraId="657F818A" w14:textId="77777777" w:rsidR="007533D4" w:rsidRPr="007533D4" w:rsidRDefault="007533D4" w:rsidP="007533D4">
      <w:pPr>
        <w:spacing w:after="0"/>
        <w:ind w:left="720"/>
        <w:rPr>
          <w:rFonts w:ascii="Calibri" w:eastAsia="Calibri" w:hAnsi="Calibri" w:cs="Times New Roman"/>
          <w:b/>
          <w:color w:val="000000"/>
        </w:rPr>
      </w:pPr>
    </w:p>
    <w:p w14:paraId="6799741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Several commenters discussed how to treat participants who are not in the labor force.  Of these, two commenters recommended that individuals not in the labor force be excluded from median earnings in order to avoid artificially deflating the results. Three commenters stated that excluding participants not in the labor force is contrary to the goals of WIOA.  Two other commenters recommended that participants not in the labor force should be included in the calculation of performance indicators.  However, three different commenters suggested that individuals not in the labor force should be excluded from performance indicators.  </w:t>
      </w:r>
    </w:p>
    <w:p w14:paraId="05081C02" w14:textId="77777777" w:rsidR="007533D4" w:rsidRPr="007533D4" w:rsidRDefault="007533D4" w:rsidP="007533D4">
      <w:pPr>
        <w:spacing w:after="0"/>
        <w:ind w:left="720"/>
        <w:rPr>
          <w:rFonts w:ascii="Calibri" w:eastAsia="Calibri" w:hAnsi="Calibri" w:cs="Times New Roman"/>
          <w:color w:val="000000"/>
        </w:rPr>
      </w:pPr>
    </w:p>
    <w:p w14:paraId="2327374B" w14:textId="10B8B50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7533D4">
        <w:rPr>
          <w:rFonts w:ascii="Calibri" w:eastAsia="Calibri" w:hAnsi="Calibri" w:cs="Calibri"/>
          <w:color w:val="000000"/>
        </w:rPr>
        <w:t xml:space="preserve">The Departments believe WIOA requires that all participants who are employed during the </w:t>
      </w:r>
      <w:r w:rsidR="0085788C">
        <w:rPr>
          <w:rFonts w:ascii="Calibri" w:eastAsia="Calibri" w:hAnsi="Calibri" w:cs="Calibri"/>
          <w:color w:val="000000"/>
        </w:rPr>
        <w:t>2nd</w:t>
      </w:r>
      <w:r w:rsidRPr="007533D4">
        <w:rPr>
          <w:rFonts w:ascii="Calibri" w:eastAsia="Calibri" w:hAnsi="Calibri" w:cs="Calibri"/>
          <w:color w:val="000000"/>
        </w:rPr>
        <w:t xml:space="preserve"> quarter after exit must be included in the median earnings indicator.  </w:t>
      </w:r>
      <w:r w:rsidRPr="007533D4">
        <w:rPr>
          <w:rFonts w:ascii="Calibri" w:eastAsia="Calibri" w:hAnsi="Calibri" w:cs="Times New Roman"/>
          <w:color w:val="000000"/>
        </w:rPr>
        <w:t xml:space="preserve">The Departments have included “not in the labor force” as a code value in PIRL 400 to record participants who are not employed and are not </w:t>
      </w:r>
      <w:r w:rsidR="00F41AFC">
        <w:rPr>
          <w:rFonts w:ascii="Calibri" w:eastAsia="Calibri" w:hAnsi="Calibri" w:cs="Times New Roman"/>
          <w:color w:val="000000"/>
        </w:rPr>
        <w:t>actively</w:t>
      </w:r>
      <w:r w:rsidRPr="007533D4">
        <w:rPr>
          <w:rFonts w:ascii="Calibri" w:eastAsia="Calibri" w:hAnsi="Calibri" w:cs="Times New Roman"/>
          <w:color w:val="000000"/>
        </w:rPr>
        <w:t xml:space="preserve"> seeking employment at time of program entry.  This code value allows certain programs to distinguish </w:t>
      </w:r>
      <w:r w:rsidR="00F41AFC">
        <w:rPr>
          <w:rFonts w:ascii="Calibri" w:eastAsia="Calibri" w:hAnsi="Calibri" w:cs="Times New Roman"/>
          <w:color w:val="000000"/>
        </w:rPr>
        <w:t>participants</w:t>
      </w:r>
      <w:r w:rsidRPr="007533D4">
        <w:rPr>
          <w:rFonts w:ascii="Calibri" w:eastAsia="Calibri" w:hAnsi="Calibri" w:cs="Times New Roman"/>
          <w:color w:val="000000"/>
        </w:rPr>
        <w:t xml:space="preserve"> described as “not in the labor force” from participants who are unemployed but may be seeking employment and making specific efforts to find a job.  This code value may only be used by programs that serve participants seeking </w:t>
      </w:r>
      <w:r w:rsidR="00030E96">
        <w:rPr>
          <w:rFonts w:ascii="Calibri" w:eastAsia="Calibri" w:hAnsi="Calibri" w:cs="Times New Roman"/>
          <w:color w:val="000000"/>
        </w:rPr>
        <w:t xml:space="preserve">only </w:t>
      </w:r>
      <w:r w:rsidRPr="007533D4">
        <w:rPr>
          <w:rFonts w:ascii="Calibri" w:eastAsia="Calibri" w:hAnsi="Calibri" w:cs="Times New Roman"/>
          <w:color w:val="000000"/>
        </w:rPr>
        <w:t xml:space="preserve">basic education and literacy services who are not employed and not seeking employment. For </w:t>
      </w:r>
      <w:r w:rsidR="00030E96">
        <w:rPr>
          <w:rFonts w:ascii="Calibri" w:eastAsia="Calibri" w:hAnsi="Calibri" w:cs="Times New Roman"/>
          <w:color w:val="000000"/>
        </w:rPr>
        <w:t>t</w:t>
      </w:r>
      <w:r w:rsidRPr="007533D4">
        <w:rPr>
          <w:rFonts w:ascii="Calibri" w:eastAsia="Calibri" w:hAnsi="Calibri" w:cs="Times New Roman"/>
          <w:color w:val="000000"/>
        </w:rPr>
        <w:t>itle</w:t>
      </w:r>
      <w:r w:rsidR="00030E96">
        <w:rPr>
          <w:rFonts w:ascii="Calibri" w:eastAsia="Calibri" w:hAnsi="Calibri" w:cs="Times New Roman"/>
          <w:color w:val="000000"/>
        </w:rPr>
        <w:t>s</w:t>
      </w:r>
      <w:r w:rsidRPr="007533D4">
        <w:rPr>
          <w:rFonts w:ascii="Calibri" w:eastAsia="Calibri" w:hAnsi="Calibri" w:cs="Times New Roman"/>
          <w:color w:val="000000"/>
        </w:rPr>
        <w:t xml:space="preserve"> I (excluding the youth program), III, and IV programs, the “not in the labor force” option is not a valid option. </w:t>
      </w:r>
      <w:r w:rsidR="00F41AFC">
        <w:rPr>
          <w:rFonts w:ascii="Calibri" w:eastAsia="Calibri" w:hAnsi="Calibri" w:cs="Times New Roman"/>
          <w:color w:val="000000"/>
        </w:rPr>
        <w:t>Participants</w:t>
      </w:r>
      <w:r w:rsidRPr="007533D4">
        <w:rPr>
          <w:rFonts w:ascii="Calibri" w:eastAsia="Calibri" w:hAnsi="Calibri" w:cs="Times New Roman"/>
          <w:color w:val="000000"/>
        </w:rPr>
        <w:t xml:space="preserve"> who are “not in the labor force” are not excluded from performance </w:t>
      </w:r>
      <w:r w:rsidR="00F947F4">
        <w:rPr>
          <w:rFonts w:ascii="Calibri" w:eastAsia="Calibri" w:hAnsi="Calibri" w:cs="Times New Roman"/>
          <w:color w:val="000000"/>
        </w:rPr>
        <w:t>calculations</w:t>
      </w:r>
      <w:r w:rsidR="00F41AFC">
        <w:rPr>
          <w:rFonts w:ascii="Calibri" w:eastAsia="Calibri" w:hAnsi="Calibri" w:cs="Times New Roman"/>
          <w:color w:val="000000"/>
        </w:rPr>
        <w:t>,</w:t>
      </w:r>
      <w:r w:rsidRPr="007533D4">
        <w:rPr>
          <w:rFonts w:ascii="Calibri" w:eastAsia="Calibri" w:hAnsi="Calibri" w:cs="Times New Roman"/>
          <w:color w:val="000000"/>
        </w:rPr>
        <w:t xml:space="preserve"> and the technical specifications have been revised to reflect this. Again, it is important to note that the code serves to provide information on participant status at entry. Participants coded as “not in the labor force” would not be excluded from performance accountability on account of that coding. The “not in</w:t>
      </w:r>
      <w:r w:rsidR="00F41AFC">
        <w:rPr>
          <w:rFonts w:ascii="Calibri" w:eastAsia="Calibri" w:hAnsi="Calibri" w:cs="Times New Roman"/>
          <w:color w:val="000000"/>
        </w:rPr>
        <w:t xml:space="preserve"> the</w:t>
      </w:r>
      <w:r w:rsidRPr="007533D4">
        <w:rPr>
          <w:rFonts w:ascii="Calibri" w:eastAsia="Calibri" w:hAnsi="Calibri" w:cs="Times New Roman"/>
          <w:color w:val="000000"/>
        </w:rPr>
        <w:t xml:space="preserve"> labor force” code value, like all code values in PIRL 400, records employment status at program entry in order to collect information regarding the circumstances under which participants seek program services.</w:t>
      </w:r>
    </w:p>
    <w:p w14:paraId="3281056C" w14:textId="77777777" w:rsidR="007533D4" w:rsidRPr="007533D4" w:rsidRDefault="007533D4" w:rsidP="007533D4">
      <w:pPr>
        <w:spacing w:after="0"/>
        <w:ind w:left="720"/>
        <w:rPr>
          <w:rFonts w:ascii="Calibri" w:eastAsia="Calibri" w:hAnsi="Calibri" w:cs="Times New Roman"/>
          <w:b/>
          <w:color w:val="000000"/>
        </w:rPr>
      </w:pPr>
    </w:p>
    <w:p w14:paraId="1AB9DD86" w14:textId="77777777" w:rsidR="007533D4" w:rsidRPr="007533D4" w:rsidRDefault="007533D4" w:rsidP="007533D4">
      <w:pPr>
        <w:numPr>
          <w:ilvl w:val="1"/>
          <w:numId w:val="30"/>
        </w:numPr>
        <w:contextualSpacing/>
        <w:rPr>
          <w:rFonts w:ascii="Calibri" w:hAnsi="Calibri" w:cs="Times New Roman"/>
          <w:b/>
        </w:rPr>
      </w:pPr>
      <w:r w:rsidRPr="007533D4">
        <w:rPr>
          <w:rFonts w:ascii="Calibri" w:hAnsi="Calibri" w:cs="Times New Roman"/>
          <w:b/>
        </w:rPr>
        <w:t>Percentage of Program Participants Who Obtained a Recognized Postsecondary Credential Within One Year After Exit from the Program</w:t>
      </w:r>
    </w:p>
    <w:p w14:paraId="677416A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Many commenters discussed the credential attainment rate indicator, several of whom commented on the calculation methodology.  In particular, three commenters said the proposed methodology for calculating the credential attainment rate would overlook the progress and accomplishments of students who enter adult education programs with high school credentials.  A commenter remarked that if the denominator for the credential attainment indicator includes all participants, it would serve as a disincentive to co-enrollment; however, if it only includes participants in training, it would create a disincentive for widespread access to training.  Two commenters stated that the proposed calculation of the credential rate denominator would create a negative incentive and serve to steer low-skilled individuals away from training services.  Another commenter suggested that only participants who received </w:t>
      </w:r>
      <w:r w:rsidRPr="007533D4">
        <w:rPr>
          <w:rFonts w:ascii="Calibri" w:eastAsia="Calibri" w:hAnsi="Calibri" w:cs="Times New Roman"/>
          <w:color w:val="000000"/>
        </w:rPr>
        <w:lastRenderedPageBreak/>
        <w:t>training services should be counted in this indicator.  Still another commenter urged the Departments to design this indicator to prevent counting a participant more than once.</w:t>
      </w:r>
    </w:p>
    <w:p w14:paraId="6B94D3C3" w14:textId="7BB682D4" w:rsidR="007533D4" w:rsidRPr="007533D4" w:rsidRDefault="00926282" w:rsidP="007533D4">
      <w:pPr>
        <w:spacing w:after="0"/>
        <w:ind w:left="720"/>
        <w:rPr>
          <w:rFonts w:ascii="Calibri" w:eastAsia="Calibri" w:hAnsi="Calibri" w:cs="Times New Roman"/>
          <w:color w:val="000000"/>
        </w:rPr>
      </w:pPr>
      <w:r>
        <w:rPr>
          <w:rFonts w:ascii="Calibri" w:eastAsia="Calibri" w:hAnsi="Calibri" w:cs="Times New Roman"/>
          <w:color w:val="000000"/>
        </w:rPr>
        <w:t>Commenters</w:t>
      </w:r>
      <w:r w:rsidR="00F947F4">
        <w:rPr>
          <w:rFonts w:ascii="Calibri" w:eastAsia="Calibri" w:hAnsi="Calibri" w:cs="Times New Roman"/>
          <w:color w:val="000000"/>
        </w:rPr>
        <w:t xml:space="preserve"> </w:t>
      </w:r>
      <w:r w:rsidR="007533D4" w:rsidRPr="007533D4">
        <w:rPr>
          <w:rFonts w:ascii="Calibri" w:eastAsia="Calibri" w:hAnsi="Calibri" w:cs="Times New Roman"/>
          <w:color w:val="000000"/>
        </w:rPr>
        <w:t xml:space="preserve">recommended that secondary and postsecondary results be separated for the calculation of the credential attainment rate indicator. </w:t>
      </w:r>
    </w:p>
    <w:p w14:paraId="478CBF4C" w14:textId="77777777" w:rsidR="007533D4" w:rsidRPr="007533D4" w:rsidRDefault="007533D4" w:rsidP="007533D4">
      <w:pPr>
        <w:spacing w:after="0"/>
        <w:ind w:left="720"/>
        <w:rPr>
          <w:rFonts w:ascii="Calibri" w:eastAsia="Calibri" w:hAnsi="Calibri" w:cs="Times New Roman"/>
          <w:color w:val="000000"/>
        </w:rPr>
      </w:pPr>
    </w:p>
    <w:p w14:paraId="7D93B054" w14:textId="445CB88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Some commenters requested clarification on various aspects of the credential attainment rate indicator.  Three commenters asked the Departments to clarify what would constitute a certificate.  A </w:t>
      </w:r>
      <w:r w:rsidR="00926282">
        <w:rPr>
          <w:rFonts w:ascii="Calibri" w:eastAsia="Calibri" w:hAnsi="Calibri" w:cs="Times New Roman"/>
          <w:color w:val="000000"/>
        </w:rPr>
        <w:t>commenter</w:t>
      </w:r>
      <w:r w:rsidR="00B029E7">
        <w:rPr>
          <w:rFonts w:ascii="Calibri" w:eastAsia="Calibri" w:hAnsi="Calibri" w:cs="Times New Roman"/>
          <w:color w:val="000000"/>
        </w:rPr>
        <w:t xml:space="preserve"> </w:t>
      </w:r>
      <w:r w:rsidRPr="007533D4">
        <w:rPr>
          <w:rFonts w:ascii="Calibri" w:eastAsia="Calibri" w:hAnsi="Calibri" w:cs="Times New Roman"/>
          <w:color w:val="000000"/>
        </w:rPr>
        <w:t>requested that the Departments provide clear definitions for the terms “recognized postsecondary credentials” and “industry recognized credentials.”  Similarly, two other commenters suggested that the Departments provide guidance on this issue.  Another commenter recommended that clarification be provided regarding how far in the past a date of enrollment in education or training may be to count for purposes of this indicator.  Two commenters requested clarification regarding whether Adult Basic Education (ABE) participation in classes at the ninth grade equivalent or higher would count as enrollment in secondary education.  A commenter requested additional information regarding the counting of participants who obtain multiple credentials during the same program year.  A couple of commenters requested clarification about what services would qualify as a participant having received training for the purpose of the credential attainment rate.  Finally, two commenters asked whether the credential obtained must be based on WIOA-funded services and provided by an eligible training provider (ETP).</w:t>
      </w:r>
    </w:p>
    <w:p w14:paraId="25E09209" w14:textId="77777777" w:rsidR="007533D4" w:rsidRPr="007533D4" w:rsidRDefault="007533D4" w:rsidP="007533D4">
      <w:pPr>
        <w:spacing w:after="0"/>
        <w:ind w:left="720"/>
        <w:rPr>
          <w:rFonts w:ascii="Calibri" w:eastAsia="Calibri" w:hAnsi="Calibri" w:cs="Times New Roman"/>
          <w:color w:val="000000"/>
        </w:rPr>
      </w:pPr>
    </w:p>
    <w:p w14:paraId="334F1F23" w14:textId="5445DCB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w:t>
      </w:r>
      <w:r w:rsidR="00EE4350">
        <w:rPr>
          <w:rFonts w:ascii="Calibri" w:eastAsia="Calibri" w:hAnsi="Calibri" w:cs="Times New Roman"/>
          <w:color w:val="000000"/>
        </w:rPr>
        <w:t>s</w:t>
      </w:r>
      <w:r w:rsidRPr="007533D4">
        <w:rPr>
          <w:rFonts w:ascii="Calibri" w:eastAsia="Calibri" w:hAnsi="Calibri" w:cs="Times New Roman"/>
          <w:color w:val="000000"/>
        </w:rPr>
        <w:t xml:space="preserve"> understand the concerns expressed by many commenters about whether this indicator includes all participants of any core program.  The indicator focus</w:t>
      </w:r>
      <w:r w:rsidR="00EE4350">
        <w:rPr>
          <w:rFonts w:ascii="Calibri" w:eastAsia="Calibri" w:hAnsi="Calibri" w:cs="Times New Roman"/>
          <w:color w:val="000000"/>
        </w:rPr>
        <w:t>es</w:t>
      </w:r>
      <w:r w:rsidRPr="007533D4">
        <w:rPr>
          <w:rFonts w:ascii="Calibri" w:eastAsia="Calibri" w:hAnsi="Calibri" w:cs="Times New Roman"/>
          <w:color w:val="000000"/>
        </w:rPr>
        <w:t xml:space="preserve"> on participants who are enrolled in an education or training program</w:t>
      </w:r>
      <w:r w:rsidR="00845A79">
        <w:rPr>
          <w:rFonts w:ascii="Calibri" w:eastAsia="Calibri" w:hAnsi="Calibri" w:cs="Times New Roman"/>
          <w:color w:val="000000"/>
        </w:rPr>
        <w:t>,</w:t>
      </w:r>
      <w:r w:rsidRPr="007533D4">
        <w:rPr>
          <w:rFonts w:ascii="Calibri" w:eastAsia="Calibri" w:hAnsi="Calibri" w:cs="Times New Roman"/>
          <w:color w:val="000000"/>
        </w:rPr>
        <w:t xml:space="preserve"> because the purpose of the indicator is to measure performance related to attainment of these credentials; therefore, it would not be reasonable to measure credential attainment against a universe that includes other individuals who are seeking critical WIOA services other than a credential.  The </w:t>
      </w:r>
      <w:r w:rsidR="00EE4350">
        <w:rPr>
          <w:rFonts w:ascii="Calibri" w:eastAsia="Calibri" w:hAnsi="Calibri" w:cs="Times New Roman"/>
          <w:color w:val="000000"/>
        </w:rPr>
        <w:t>final</w:t>
      </w:r>
      <w:r w:rsidRPr="007533D4">
        <w:rPr>
          <w:rFonts w:ascii="Calibri" w:eastAsia="Calibri" w:hAnsi="Calibri" w:cs="Times New Roman"/>
          <w:color w:val="000000"/>
        </w:rPr>
        <w:t xml:space="preserve"> regulations will provide </w:t>
      </w:r>
      <w:r w:rsidR="00EE4350">
        <w:rPr>
          <w:rFonts w:ascii="Calibri" w:eastAsia="Calibri" w:hAnsi="Calibri" w:cs="Times New Roman"/>
          <w:color w:val="000000"/>
        </w:rPr>
        <w:t xml:space="preserve">further clarification as to the implementation of the credential attainment </w:t>
      </w:r>
      <w:r w:rsidR="007A393E">
        <w:rPr>
          <w:rFonts w:ascii="Calibri" w:eastAsia="Calibri" w:hAnsi="Calibri" w:cs="Times New Roman"/>
          <w:color w:val="000000"/>
        </w:rPr>
        <w:t xml:space="preserve">rate </w:t>
      </w:r>
      <w:r w:rsidR="00EE4350">
        <w:rPr>
          <w:rFonts w:ascii="Calibri" w:eastAsia="Calibri" w:hAnsi="Calibri" w:cs="Times New Roman"/>
          <w:color w:val="000000"/>
        </w:rPr>
        <w:t>performance indicator</w:t>
      </w:r>
      <w:r w:rsidRPr="007533D4">
        <w:rPr>
          <w:rFonts w:ascii="Calibri" w:eastAsia="Calibri" w:hAnsi="Calibri" w:cs="Times New Roman"/>
          <w:color w:val="000000"/>
        </w:rPr>
        <w:t xml:space="preserve">.  This </w:t>
      </w:r>
      <w:r w:rsidR="00A148F2">
        <w:rPr>
          <w:rFonts w:ascii="Calibri" w:eastAsia="Calibri" w:hAnsi="Calibri" w:cs="Times New Roman"/>
          <w:color w:val="000000"/>
        </w:rPr>
        <w:t>Performance ICR</w:t>
      </w:r>
      <w:r w:rsidRPr="007533D4">
        <w:rPr>
          <w:rFonts w:ascii="Calibri" w:eastAsia="Calibri" w:hAnsi="Calibri" w:cs="Times New Roman"/>
          <w:color w:val="000000"/>
        </w:rPr>
        <w:t xml:space="preserve"> has been revised such that the postsecondary portion of the credential rate denominator includes only those postsecondary exiters in an education or training program; furthermore, postsecondary exiters in on-the-job training and customized training are excluded from the indicator because we recognize that </w:t>
      </w:r>
      <w:r w:rsidR="00F947F4">
        <w:rPr>
          <w:rFonts w:ascii="Calibri" w:eastAsia="Calibri" w:hAnsi="Calibri" w:cs="Times New Roman"/>
          <w:color w:val="000000"/>
        </w:rPr>
        <w:t>such training</w:t>
      </w:r>
      <w:r w:rsidRPr="007533D4">
        <w:rPr>
          <w:rFonts w:ascii="Calibri" w:eastAsia="Calibri" w:hAnsi="Calibri" w:cs="Times New Roman"/>
          <w:color w:val="000000"/>
        </w:rPr>
        <w:t xml:space="preserve"> do</w:t>
      </w:r>
      <w:r w:rsidR="00F947F4">
        <w:rPr>
          <w:rFonts w:ascii="Calibri" w:eastAsia="Calibri" w:hAnsi="Calibri" w:cs="Times New Roman"/>
          <w:color w:val="000000"/>
        </w:rPr>
        <w:t>es</w:t>
      </w:r>
      <w:r w:rsidRPr="007533D4">
        <w:rPr>
          <w:rFonts w:ascii="Calibri" w:eastAsia="Calibri" w:hAnsi="Calibri" w:cs="Times New Roman"/>
          <w:color w:val="000000"/>
        </w:rPr>
        <w:t xml:space="preserve"> not typically lead to a credential.  </w:t>
      </w:r>
    </w:p>
    <w:p w14:paraId="7D6A6092" w14:textId="77777777" w:rsidR="007533D4" w:rsidRPr="007533D4" w:rsidRDefault="007533D4" w:rsidP="007533D4">
      <w:pPr>
        <w:spacing w:after="0"/>
        <w:ind w:left="720"/>
        <w:rPr>
          <w:rFonts w:ascii="Calibri" w:eastAsia="Calibri" w:hAnsi="Calibri" w:cs="Times New Roman"/>
          <w:color w:val="000000"/>
        </w:rPr>
      </w:pPr>
    </w:p>
    <w:p w14:paraId="7507BF97" w14:textId="57AF562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A </w:t>
      </w:r>
      <w:r w:rsidR="00EF04A8">
        <w:rPr>
          <w:rFonts w:ascii="Calibri" w:eastAsia="Calibri" w:hAnsi="Calibri" w:cs="Times New Roman"/>
          <w:color w:val="000000"/>
        </w:rPr>
        <w:t>“</w:t>
      </w:r>
      <w:r w:rsidRPr="007533D4">
        <w:rPr>
          <w:rFonts w:ascii="Calibri" w:eastAsia="Calibri" w:hAnsi="Calibri" w:cs="Times New Roman"/>
          <w:color w:val="000000"/>
        </w:rPr>
        <w:t>recognized postsecondary credential</w:t>
      </w:r>
      <w:r w:rsidR="00EF04A8">
        <w:rPr>
          <w:rFonts w:ascii="Calibri" w:eastAsia="Calibri" w:hAnsi="Calibri" w:cs="Times New Roman"/>
          <w:color w:val="000000"/>
        </w:rPr>
        <w:t>”</w:t>
      </w:r>
      <w:r w:rsidRPr="007533D4">
        <w:rPr>
          <w:rFonts w:ascii="Calibri" w:eastAsia="Calibri" w:hAnsi="Calibri" w:cs="Times New Roman"/>
          <w:color w:val="000000"/>
        </w:rPr>
        <w:t xml:space="preserve"> is defined in WIOA sec. 3(52) as “a credential consisting of an industry-recognized certificate or certification, a certificate of completion of an apprenticeship, a license recognized by the State involved or Federal Government, or an associate or baccalaureate degree.”  The Departments will issue joint guidance that further defines what constitutes an acceptable credential for the credential rate numerator, including guidance regarding an acceptable industry-recognized certificate or certification and definitions for each type of credential. </w:t>
      </w:r>
      <w:r w:rsidRPr="007533D4">
        <w:rPr>
          <w:rFonts w:ascii="Calibri" w:eastAsia="Calibri" w:hAnsi="Calibri" w:cs="Calibri"/>
          <w:color w:val="000000"/>
        </w:rPr>
        <w:t xml:space="preserve">The Departments have not provided a threshold for participation in </w:t>
      </w:r>
      <w:r w:rsidRPr="007533D4">
        <w:rPr>
          <w:rFonts w:ascii="Calibri" w:eastAsia="Calibri" w:hAnsi="Calibri" w:cs="Calibri"/>
          <w:color w:val="000000"/>
        </w:rPr>
        <w:lastRenderedPageBreak/>
        <w:t xml:space="preserve">education or training programs for inclusion in the indicator.  </w:t>
      </w:r>
      <w:r w:rsidRPr="007533D4">
        <w:rPr>
          <w:rFonts w:ascii="Calibri" w:eastAsia="Calibri" w:hAnsi="Calibri" w:cs="Times New Roman"/>
          <w:color w:val="000000"/>
        </w:rPr>
        <w:t xml:space="preserve"> Individual core programs will provide further guidance on what constitutes education or training for inclusion in the credential indicator.  The credential </w:t>
      </w:r>
      <w:r w:rsidR="00F947F4">
        <w:rPr>
          <w:rFonts w:ascii="Calibri" w:eastAsia="Calibri" w:hAnsi="Calibri" w:cs="Times New Roman"/>
          <w:color w:val="000000"/>
        </w:rPr>
        <w:t>attained</w:t>
      </w:r>
      <w:r w:rsidRPr="007533D4">
        <w:rPr>
          <w:rFonts w:ascii="Calibri" w:eastAsia="Calibri" w:hAnsi="Calibri" w:cs="Times New Roman"/>
          <w:color w:val="000000"/>
        </w:rPr>
        <w:t xml:space="preserve"> is not required to be WIOA-funded or based on services provided by an eligible provider.  </w:t>
      </w:r>
      <w:r w:rsidRPr="007533D4">
        <w:rPr>
          <w:rFonts w:ascii="Calibri" w:eastAsia="Calibri" w:hAnsi="Calibri" w:cs="Calibri"/>
          <w:color w:val="000000"/>
        </w:rPr>
        <w:t xml:space="preserve"> The credential indicator is calculated based on those in education or training at any point in the program regardless of whether the training ended.  </w:t>
      </w:r>
    </w:p>
    <w:p w14:paraId="454DFC1E" w14:textId="77777777" w:rsidR="007533D4" w:rsidRPr="007533D4" w:rsidRDefault="007533D4" w:rsidP="007533D4">
      <w:pPr>
        <w:spacing w:after="0"/>
        <w:ind w:left="720"/>
        <w:rPr>
          <w:rFonts w:ascii="Calibri" w:eastAsia="Calibri" w:hAnsi="Calibri" w:cs="Calibri"/>
          <w:color w:val="000000"/>
        </w:rPr>
      </w:pPr>
    </w:p>
    <w:p w14:paraId="5BCDD2E7" w14:textId="52FEF6CC"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t xml:space="preserve">The Departments </w:t>
      </w:r>
      <w:r w:rsidR="00EF04A8">
        <w:rPr>
          <w:rFonts w:ascii="Calibri" w:eastAsia="Calibri" w:hAnsi="Calibri" w:cs="Calibri"/>
          <w:color w:val="000000"/>
        </w:rPr>
        <w:t xml:space="preserve">concluded </w:t>
      </w:r>
      <w:r w:rsidRPr="007533D4">
        <w:rPr>
          <w:rFonts w:ascii="Calibri" w:eastAsia="Calibri" w:hAnsi="Calibri" w:cs="Calibri"/>
          <w:color w:val="000000"/>
        </w:rPr>
        <w:t>that because WIOA sec. 116(b)(2)</w:t>
      </w:r>
      <w:r w:rsidR="001945C3">
        <w:rPr>
          <w:rFonts w:ascii="Calibri" w:eastAsia="Calibri" w:hAnsi="Calibri" w:cs="Calibri"/>
          <w:color w:val="000000"/>
        </w:rPr>
        <w:t>(A)(i)(IV</w:t>
      </w:r>
      <w:r w:rsidRPr="007533D4">
        <w:rPr>
          <w:rFonts w:ascii="Calibri" w:eastAsia="Calibri" w:hAnsi="Calibri" w:cs="Calibri"/>
          <w:color w:val="000000"/>
        </w:rPr>
        <w:t xml:space="preserve">) specifies the percentage of participants who obtain a recognized postsecondary credential or </w:t>
      </w:r>
      <w:r w:rsidR="003F00FC">
        <w:rPr>
          <w:rFonts w:ascii="Calibri" w:eastAsia="Calibri" w:hAnsi="Calibri" w:cs="Calibri"/>
          <w:color w:val="000000"/>
        </w:rPr>
        <w:t>secondary</w:t>
      </w:r>
      <w:r w:rsidRPr="007533D4">
        <w:rPr>
          <w:rFonts w:ascii="Calibri" w:eastAsia="Calibri" w:hAnsi="Calibri" w:cs="Calibri"/>
          <w:color w:val="000000"/>
        </w:rPr>
        <w:t xml:space="preserve"> school diploma or its recognized equivalent in a single indicator, the Departments will not separate secondary and postsecondary credential attainment into two separate indicators.  </w:t>
      </w:r>
      <w:r w:rsidRPr="007533D4">
        <w:rPr>
          <w:rFonts w:ascii="Calibri" w:eastAsia="Calibri" w:hAnsi="Calibri" w:cs="Times New Roman"/>
          <w:color w:val="000000"/>
        </w:rPr>
        <w:t xml:space="preserve">Any acceptable credential attained during </w:t>
      </w:r>
      <w:r w:rsidR="00247516">
        <w:rPr>
          <w:rFonts w:ascii="Calibri" w:eastAsia="Calibri" w:hAnsi="Calibri" w:cs="Times New Roman"/>
          <w:color w:val="000000"/>
        </w:rPr>
        <w:t xml:space="preserve">participation in </w:t>
      </w:r>
      <w:r w:rsidRPr="007533D4">
        <w:rPr>
          <w:rFonts w:ascii="Calibri" w:eastAsia="Calibri" w:hAnsi="Calibri" w:cs="Times New Roman"/>
          <w:color w:val="000000"/>
        </w:rPr>
        <w:t xml:space="preserve">the program or within one year following program exit </w:t>
      </w:r>
      <w:r w:rsidR="001945C3">
        <w:rPr>
          <w:rFonts w:ascii="Calibri" w:eastAsia="Calibri" w:hAnsi="Calibri" w:cs="Times New Roman"/>
          <w:color w:val="000000"/>
        </w:rPr>
        <w:t xml:space="preserve">may </w:t>
      </w:r>
      <w:r w:rsidRPr="007533D4">
        <w:rPr>
          <w:rFonts w:ascii="Calibri" w:eastAsia="Calibri" w:hAnsi="Calibri" w:cs="Times New Roman"/>
          <w:color w:val="000000"/>
        </w:rPr>
        <w:t xml:space="preserve">count toward the credential indicator.  The PIRL records outcomes regarding this credential indicator in the following manner. </w:t>
      </w:r>
    </w:p>
    <w:p w14:paraId="0220D71E" w14:textId="77777777" w:rsidR="007533D4" w:rsidRPr="007533D4" w:rsidRDefault="007533D4" w:rsidP="007533D4">
      <w:pPr>
        <w:spacing w:after="0"/>
        <w:ind w:left="720"/>
        <w:rPr>
          <w:rFonts w:ascii="Calibri" w:eastAsia="Calibri" w:hAnsi="Calibri" w:cs="Times New Roman"/>
          <w:color w:val="000000"/>
        </w:rPr>
      </w:pPr>
    </w:p>
    <w:p w14:paraId="40E93C4A" w14:textId="1B11070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First, for participants enrolled in a postsecondary education or training program (other than on-the-job-training and customized training), PIRL 1811, Most Recent Date Enrolled in Education or Training Program Leading to a Recognized Postsecondary Credential or Employment During the Program, records the fact of enrollment. Participants enrolled in such a program are included in the denominator for calculating outcomes regarding this indicator. PIRL 1801, Date Attained Recognized Credential, records the date on which an individual attained a recognized credential, and PIRL 1800, Type of Recognized Credential, records the type of recognized credential attained. (The Departments note that PIRL 1801 (formerly PIRL 1705) has been renamed</w:t>
      </w:r>
      <w:r w:rsidR="00264AAB">
        <w:rPr>
          <w:rFonts w:ascii="Calibri" w:eastAsia="Calibri" w:hAnsi="Calibri" w:cs="Times New Roman"/>
          <w:color w:val="000000"/>
        </w:rPr>
        <w:t>,</w:t>
      </w:r>
      <w:r w:rsidRPr="007533D4">
        <w:rPr>
          <w:rFonts w:ascii="Calibri" w:eastAsia="Calibri" w:hAnsi="Calibri" w:cs="Times New Roman"/>
          <w:color w:val="000000"/>
        </w:rPr>
        <w:t xml:space="preserve"> as suggested by a commenter</w:t>
      </w:r>
      <w:r w:rsidR="00264AAB">
        <w:rPr>
          <w:rFonts w:ascii="Calibri" w:eastAsia="Calibri" w:hAnsi="Calibri" w:cs="Times New Roman"/>
          <w:color w:val="000000"/>
        </w:rPr>
        <w:t>.</w:t>
      </w:r>
      <w:r w:rsidRPr="007533D4">
        <w:rPr>
          <w:rFonts w:ascii="Calibri" w:eastAsia="Calibri" w:hAnsi="Calibri" w:cs="Times New Roman"/>
          <w:color w:val="000000"/>
        </w:rPr>
        <w:t xml:space="preserve">) Participants are included as successes in the numerator of this indicator if at least one recognized credential is earned either during </w:t>
      </w:r>
      <w:r w:rsidR="00264AAB">
        <w:rPr>
          <w:rFonts w:ascii="Calibri" w:eastAsia="Calibri" w:hAnsi="Calibri" w:cs="Times New Roman"/>
          <w:color w:val="000000"/>
        </w:rPr>
        <w:t>participation in</w:t>
      </w:r>
      <w:r w:rsidRPr="007533D4">
        <w:rPr>
          <w:rFonts w:ascii="Calibri" w:eastAsia="Calibri" w:hAnsi="Calibri" w:cs="Times New Roman"/>
          <w:color w:val="000000"/>
        </w:rPr>
        <w:t xml:space="preserve"> the program or within one year (i.e., four quarters) after exit.  Participants count in the denominator and numerator only one time regardless of how many credentials an individual attains, but quarterly reporting permits recording of multiple credentials earned over the course of program participation and follow-up post-exit. The Departments note that participants who enter a program with a high school credential are counted as a success on this indicator if they earn a postsecondary credential during participation in the program or within one year after exit from the program.  </w:t>
      </w:r>
    </w:p>
    <w:p w14:paraId="4EBACB09" w14:textId="77777777" w:rsidR="007533D4" w:rsidRPr="007533D4" w:rsidRDefault="007533D4" w:rsidP="007533D4">
      <w:pPr>
        <w:spacing w:after="0"/>
        <w:ind w:left="720"/>
        <w:rPr>
          <w:rFonts w:ascii="Calibri" w:eastAsia="Calibri" w:hAnsi="Calibri" w:cs="Times New Roman"/>
          <w:color w:val="000000"/>
        </w:rPr>
      </w:pPr>
    </w:p>
    <w:p w14:paraId="6F0BF52E" w14:textId="432889E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Second, for participants who attain a high school diploma or its recognized equivalent, PIRL 1401, Enrolled in a Secondary Education Program, records the fact of enrollment. Adult Basic Education (ABE) participation in classes at the ninth grade equivalent or higher will count as enrollment in secondary education.  Participants enrolled in such a program are included in the denominator for calculating outcomes regarding this indicator. As stated above, PIRL 1801, Date Attained Recognized Credential, records the date on which an individual attained a recognized credential, and PIRL 1800, Type of Recognized Credential, records the type of recognized credential attained, including high school diploma or equivalency. </w:t>
      </w:r>
      <w:r w:rsidR="00264AAB">
        <w:rPr>
          <w:rFonts w:ascii="Calibri" w:eastAsia="Calibri" w:hAnsi="Calibri" w:cs="Times New Roman"/>
          <w:color w:val="000000"/>
        </w:rPr>
        <w:t xml:space="preserve"> </w:t>
      </w:r>
      <w:r w:rsidRPr="007533D4">
        <w:rPr>
          <w:rFonts w:ascii="Calibri" w:eastAsia="Calibri" w:hAnsi="Calibri" w:cs="Times New Roman"/>
          <w:color w:val="000000"/>
        </w:rPr>
        <w:t xml:space="preserve">In accordance with WIOA sec. 116(b)(2)(A)(iii), which requires that program participants who obtain a secondary school </w:t>
      </w:r>
      <w:r w:rsidRPr="007533D4">
        <w:rPr>
          <w:rFonts w:ascii="Calibri" w:eastAsia="Calibri" w:hAnsi="Calibri" w:cs="Times New Roman"/>
          <w:color w:val="000000"/>
        </w:rPr>
        <w:lastRenderedPageBreak/>
        <w:t xml:space="preserve">diploma or its recognized equivalent shall be included in the percentage counted as meeting the criterion only if such participants have obtained or retained employment or are in an education or training program leading to a recognized postsecondary credential within 1 year after exit from the program, PIRL 1406, Date Enrolled in a Post Exit Education or Training Program, records the date of post-exit enrollment in such a program. </w:t>
      </w:r>
      <w:r w:rsidR="00264AAB">
        <w:rPr>
          <w:rFonts w:ascii="Calibri" w:eastAsia="Calibri" w:hAnsi="Calibri" w:cs="Times New Roman"/>
          <w:color w:val="000000"/>
        </w:rPr>
        <w:t xml:space="preserve"> </w:t>
      </w:r>
      <w:r w:rsidRPr="007533D4">
        <w:rPr>
          <w:rFonts w:ascii="Calibri" w:eastAsia="Calibri" w:hAnsi="Calibri" w:cs="Times New Roman"/>
          <w:color w:val="000000"/>
        </w:rPr>
        <w:t>Participants are included as successes in the numerator of this indicator if, during</w:t>
      </w:r>
      <w:r w:rsidR="00264AAB">
        <w:rPr>
          <w:rFonts w:ascii="Calibri" w:eastAsia="Calibri" w:hAnsi="Calibri" w:cs="Times New Roman"/>
          <w:color w:val="000000"/>
        </w:rPr>
        <w:t xml:space="preserve"> participation in</w:t>
      </w:r>
      <w:r w:rsidRPr="007533D4">
        <w:rPr>
          <w:rFonts w:ascii="Calibri" w:eastAsia="Calibri" w:hAnsi="Calibri" w:cs="Times New Roman"/>
          <w:color w:val="000000"/>
        </w:rPr>
        <w:t xml:space="preserve"> the program or within one year after exit from the program, they are enrolled in a post-exit education or training program (PIRL 1406), attain a recognized postsecondary credential (PIRL 1800), or obtain or retain employment (PIRL 1600, PIRL 1602, PIRL 1604, PIRL 1606). </w:t>
      </w:r>
      <w:r w:rsidR="00264AAB">
        <w:rPr>
          <w:rFonts w:ascii="Calibri" w:eastAsia="Calibri" w:hAnsi="Calibri" w:cs="Times New Roman"/>
          <w:color w:val="000000"/>
        </w:rPr>
        <w:t xml:space="preserve"> </w:t>
      </w:r>
      <w:r w:rsidRPr="007533D4">
        <w:rPr>
          <w:rFonts w:ascii="Calibri" w:eastAsia="Calibri" w:hAnsi="Calibri" w:cs="Times New Roman"/>
          <w:color w:val="000000"/>
        </w:rPr>
        <w:t>As stated above, participants count in the denominator and numerator only one time regardless of how many credentials an individual attains, but quarterly reporting permits recording of multiple credentials earned over the course of program participation and follow-up post-exit.</w:t>
      </w:r>
    </w:p>
    <w:p w14:paraId="38C9C88B" w14:textId="77777777" w:rsidR="007533D4" w:rsidRPr="007533D4" w:rsidRDefault="007533D4" w:rsidP="007533D4">
      <w:pPr>
        <w:spacing w:after="0"/>
        <w:ind w:left="720"/>
        <w:rPr>
          <w:rFonts w:ascii="Calibri" w:eastAsia="Calibri" w:hAnsi="Calibri" w:cs="Times New Roman"/>
          <w:color w:val="000000"/>
        </w:rPr>
      </w:pPr>
    </w:p>
    <w:p w14:paraId="301F4674" w14:textId="6A17E3A6" w:rsidR="007533D4" w:rsidRPr="007533D4" w:rsidRDefault="00926282" w:rsidP="007533D4">
      <w:pPr>
        <w:spacing w:after="0"/>
        <w:ind w:left="720"/>
        <w:rPr>
          <w:rFonts w:ascii="Calibri" w:eastAsia="Calibri" w:hAnsi="Calibri" w:cs="Calibri"/>
          <w:color w:val="000000"/>
        </w:rPr>
      </w:pPr>
      <w:r>
        <w:rPr>
          <w:rFonts w:ascii="Calibri" w:eastAsia="Calibri" w:hAnsi="Calibri" w:cs="Calibri"/>
          <w:color w:val="000000"/>
        </w:rPr>
        <w:t>P</w:t>
      </w:r>
      <w:r w:rsidR="007533D4" w:rsidRPr="007533D4">
        <w:rPr>
          <w:rFonts w:ascii="Calibri" w:eastAsia="Calibri" w:hAnsi="Calibri" w:cs="Calibri"/>
          <w:color w:val="000000"/>
        </w:rPr>
        <w:t>articipants who are receiving adult education services while incarcerated will not count in the employment or earnings indicators</w:t>
      </w:r>
      <w:r w:rsidR="00666742">
        <w:rPr>
          <w:rFonts w:ascii="Calibri" w:eastAsia="Calibri" w:hAnsi="Calibri" w:cs="Calibri"/>
          <w:color w:val="000000"/>
        </w:rPr>
        <w:t>, as discussed above</w:t>
      </w:r>
      <w:r w:rsidR="007533D4" w:rsidRPr="007533D4">
        <w:rPr>
          <w:rFonts w:ascii="Calibri" w:eastAsia="Calibri" w:hAnsi="Calibri" w:cs="Calibri"/>
          <w:color w:val="000000"/>
        </w:rPr>
        <w:t xml:space="preserve">.  </w:t>
      </w:r>
    </w:p>
    <w:p w14:paraId="3ADE8E55" w14:textId="77777777" w:rsidR="007533D4" w:rsidRPr="007533D4" w:rsidRDefault="007533D4" w:rsidP="007533D4">
      <w:pPr>
        <w:spacing w:after="0"/>
        <w:ind w:left="720"/>
        <w:rPr>
          <w:rFonts w:ascii="Calibri" w:eastAsia="Calibri" w:hAnsi="Calibri" w:cs="Calibri"/>
          <w:color w:val="000000"/>
        </w:rPr>
      </w:pPr>
    </w:p>
    <w:p w14:paraId="07072395" w14:textId="359D146A"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Departments recognize burden concerns for tracking credential attainment.  </w:t>
      </w:r>
      <w:r w:rsidR="00666742">
        <w:rPr>
          <w:rFonts w:ascii="Calibri" w:eastAsia="Calibri" w:hAnsi="Calibri" w:cs="Times New Roman"/>
          <w:color w:val="000000"/>
        </w:rPr>
        <w:t xml:space="preserve">Section 116(b)(2)(A)(i) of </w:t>
      </w:r>
      <w:r w:rsidRPr="007533D4">
        <w:rPr>
          <w:rFonts w:ascii="Calibri" w:eastAsia="Calibri" w:hAnsi="Calibri" w:cs="Times New Roman"/>
          <w:color w:val="000000"/>
        </w:rPr>
        <w:t xml:space="preserve">WIOA requires the collection and reporting of </w:t>
      </w:r>
      <w:r w:rsidR="007B23C8">
        <w:rPr>
          <w:rFonts w:ascii="Calibri" w:eastAsia="Calibri" w:hAnsi="Calibri" w:cs="Times New Roman"/>
          <w:color w:val="000000"/>
        </w:rPr>
        <w:t xml:space="preserve">data for </w:t>
      </w:r>
      <w:r w:rsidRPr="007533D4">
        <w:rPr>
          <w:rFonts w:ascii="Calibri" w:eastAsia="Calibri" w:hAnsi="Calibri" w:cs="Times New Roman"/>
          <w:color w:val="000000"/>
        </w:rPr>
        <w:t xml:space="preserve">the credential </w:t>
      </w:r>
      <w:r w:rsidR="007B23C8">
        <w:rPr>
          <w:rFonts w:ascii="Calibri" w:eastAsia="Calibri" w:hAnsi="Calibri" w:cs="Times New Roman"/>
          <w:color w:val="000000"/>
        </w:rPr>
        <w:t xml:space="preserve">attainment </w:t>
      </w:r>
      <w:r w:rsidRPr="007533D4">
        <w:rPr>
          <w:rFonts w:ascii="Calibri" w:eastAsia="Calibri" w:hAnsi="Calibri" w:cs="Times New Roman"/>
          <w:color w:val="000000"/>
        </w:rPr>
        <w:t xml:space="preserve">indicator for all core programs, except for the </w:t>
      </w:r>
      <w:r w:rsidR="00666742">
        <w:rPr>
          <w:rFonts w:ascii="Calibri" w:eastAsia="Calibri" w:hAnsi="Calibri" w:cs="Times New Roman"/>
          <w:color w:val="000000"/>
        </w:rPr>
        <w:t>E</w:t>
      </w:r>
      <w:r w:rsidRPr="007533D4">
        <w:rPr>
          <w:rFonts w:ascii="Calibri" w:eastAsia="Calibri" w:hAnsi="Calibri" w:cs="Times New Roman"/>
          <w:color w:val="000000"/>
        </w:rPr>
        <w:t xml:space="preserve">mployment </w:t>
      </w:r>
      <w:r w:rsidR="00666742">
        <w:rPr>
          <w:rFonts w:ascii="Calibri" w:eastAsia="Calibri" w:hAnsi="Calibri" w:cs="Times New Roman"/>
          <w:color w:val="000000"/>
        </w:rPr>
        <w:t>S</w:t>
      </w:r>
      <w:r w:rsidRPr="007533D4">
        <w:rPr>
          <w:rFonts w:ascii="Calibri" w:eastAsia="Calibri" w:hAnsi="Calibri" w:cs="Times New Roman"/>
          <w:color w:val="000000"/>
        </w:rPr>
        <w:t>ervice program authorized under the Wagner-Peyser Act</w:t>
      </w:r>
      <w:r w:rsidR="00666742">
        <w:rPr>
          <w:rFonts w:ascii="Calibri" w:eastAsia="Calibri" w:hAnsi="Calibri" w:cs="Times New Roman"/>
          <w:color w:val="000000"/>
        </w:rPr>
        <w:t>, as amended by title III</w:t>
      </w:r>
      <w:r w:rsidRPr="007533D4">
        <w:rPr>
          <w:rFonts w:ascii="Calibri" w:eastAsia="Calibri" w:hAnsi="Calibri" w:cs="Times New Roman"/>
          <w:color w:val="000000"/>
        </w:rPr>
        <w:t>.  The Departments will provide guidance and technical assistance for tracking and reporting credential attainment</w:t>
      </w:r>
      <w:r w:rsidR="00C0432F">
        <w:rPr>
          <w:rFonts w:ascii="Calibri" w:eastAsia="Calibri" w:hAnsi="Calibri" w:cs="Times New Roman"/>
          <w:color w:val="000000"/>
        </w:rPr>
        <w:t xml:space="preserve"> for purposes of the performance indicator</w:t>
      </w:r>
      <w:r w:rsidRPr="007533D4">
        <w:rPr>
          <w:rFonts w:ascii="Calibri" w:eastAsia="Calibri" w:hAnsi="Calibri" w:cs="Times New Roman"/>
          <w:color w:val="000000"/>
        </w:rPr>
        <w:t xml:space="preserve">.  </w:t>
      </w:r>
    </w:p>
    <w:p w14:paraId="37ECB04B" w14:textId="77777777" w:rsidR="007533D4" w:rsidRPr="007533D4" w:rsidRDefault="007533D4" w:rsidP="007533D4">
      <w:pPr>
        <w:spacing w:after="0"/>
        <w:ind w:left="720"/>
        <w:rPr>
          <w:rFonts w:ascii="Calibri" w:eastAsia="Calibri" w:hAnsi="Calibri" w:cs="Times New Roman"/>
          <w:b/>
          <w:color w:val="000000"/>
        </w:rPr>
      </w:pPr>
    </w:p>
    <w:p w14:paraId="0E340AAF" w14:textId="77777777" w:rsidR="007533D4" w:rsidRPr="007533D4" w:rsidRDefault="007533D4" w:rsidP="007533D4">
      <w:pPr>
        <w:tabs>
          <w:tab w:val="left" w:pos="902"/>
        </w:tabs>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sought clarification on how secondary school and postsecondary cohorts may be defined and calculated as identified for completion of the Credential Attainment Rate Report Template.   </w:t>
      </w:r>
    </w:p>
    <w:p w14:paraId="7D8AA274" w14:textId="77777777" w:rsidR="007533D4" w:rsidRPr="007533D4" w:rsidRDefault="007533D4" w:rsidP="007533D4">
      <w:pPr>
        <w:tabs>
          <w:tab w:val="left" w:pos="902"/>
        </w:tabs>
        <w:spacing w:after="0"/>
        <w:ind w:left="720"/>
        <w:rPr>
          <w:rFonts w:ascii="Calibri" w:eastAsia="Calibri" w:hAnsi="Calibri" w:cs="Times New Roman"/>
          <w:color w:val="000000"/>
        </w:rPr>
      </w:pPr>
    </w:p>
    <w:p w14:paraId="4A8735E6" w14:textId="4EE2ABB0"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7533D4">
        <w:rPr>
          <w:rFonts w:ascii="Calibri" w:eastAsia="Calibri" w:hAnsi="Calibri" w:cs="Calibri"/>
          <w:color w:val="000000"/>
        </w:rPr>
        <w:t xml:space="preserve">The Departments </w:t>
      </w:r>
      <w:r w:rsidR="0065701F">
        <w:rPr>
          <w:rFonts w:ascii="Calibri" w:eastAsia="Calibri" w:hAnsi="Calibri" w:cs="Calibri"/>
          <w:color w:val="000000"/>
        </w:rPr>
        <w:t xml:space="preserve">concluded </w:t>
      </w:r>
      <w:r w:rsidRPr="007533D4">
        <w:rPr>
          <w:rFonts w:ascii="Calibri" w:eastAsia="Calibri" w:hAnsi="Calibri" w:cs="Calibri"/>
          <w:color w:val="000000"/>
        </w:rPr>
        <w:t xml:space="preserve">that, because </w:t>
      </w:r>
      <w:r w:rsidR="002E1540">
        <w:rPr>
          <w:rFonts w:ascii="Calibri" w:eastAsia="Calibri" w:hAnsi="Calibri" w:cs="Calibri"/>
          <w:color w:val="000000"/>
        </w:rPr>
        <w:t>WIOA</w:t>
      </w:r>
      <w:r w:rsidRPr="007533D4">
        <w:rPr>
          <w:rFonts w:ascii="Calibri" w:eastAsia="Calibri" w:hAnsi="Calibri" w:cs="Calibri"/>
          <w:color w:val="000000"/>
        </w:rPr>
        <w:t xml:space="preserve"> specifies the percentage of participants who obtain a recognized postsecondary credential or </w:t>
      </w:r>
      <w:r w:rsidR="003F00FC">
        <w:rPr>
          <w:rFonts w:ascii="Calibri" w:eastAsia="Calibri" w:hAnsi="Calibri" w:cs="Calibri"/>
          <w:color w:val="000000"/>
        </w:rPr>
        <w:t>secondary</w:t>
      </w:r>
      <w:r w:rsidRPr="007533D4">
        <w:rPr>
          <w:rFonts w:ascii="Calibri" w:eastAsia="Calibri" w:hAnsi="Calibri" w:cs="Calibri"/>
          <w:color w:val="000000"/>
        </w:rPr>
        <w:t xml:space="preserve"> school diploma or its recognized equivalent in a single indicator, the Departments will not separate secondary and postsecondary credential attainment into two separate indicators.  </w:t>
      </w:r>
      <w:r w:rsidR="00926282">
        <w:rPr>
          <w:rFonts w:ascii="Calibri" w:eastAsia="Calibri" w:hAnsi="Calibri" w:cs="Calibri"/>
          <w:color w:val="000000"/>
        </w:rPr>
        <w:t>I</w:t>
      </w:r>
      <w:r w:rsidRPr="007533D4">
        <w:rPr>
          <w:rFonts w:ascii="Calibri" w:eastAsia="Calibri" w:hAnsi="Calibri" w:cs="Calibri"/>
          <w:color w:val="000000"/>
        </w:rPr>
        <w:t xml:space="preserve">t is important to </w:t>
      </w:r>
      <w:r w:rsidR="00926282">
        <w:rPr>
          <w:rFonts w:ascii="Calibri" w:eastAsia="Calibri" w:hAnsi="Calibri" w:cs="Calibri"/>
          <w:color w:val="000000"/>
        </w:rPr>
        <w:t>collect</w:t>
      </w:r>
      <w:r w:rsidRPr="007533D4">
        <w:rPr>
          <w:rFonts w:ascii="Calibri" w:eastAsia="Calibri" w:hAnsi="Calibri" w:cs="Calibri"/>
          <w:color w:val="000000"/>
        </w:rPr>
        <w:t xml:space="preserve"> data on students </w:t>
      </w:r>
      <w:r w:rsidR="00406202">
        <w:rPr>
          <w:rFonts w:ascii="Calibri" w:eastAsia="Calibri" w:hAnsi="Calibri" w:cs="Calibri"/>
          <w:color w:val="000000"/>
        </w:rPr>
        <w:t>who</w:t>
      </w:r>
      <w:r w:rsidRPr="007533D4">
        <w:rPr>
          <w:rFonts w:ascii="Calibri" w:eastAsia="Calibri" w:hAnsi="Calibri" w:cs="Calibri"/>
          <w:color w:val="000000"/>
        </w:rPr>
        <w:t xml:space="preserve"> achieve a </w:t>
      </w:r>
      <w:r w:rsidR="00406202">
        <w:rPr>
          <w:rFonts w:ascii="Calibri" w:eastAsia="Calibri" w:hAnsi="Calibri" w:cs="Calibri"/>
          <w:color w:val="000000"/>
        </w:rPr>
        <w:t>secondary</w:t>
      </w:r>
      <w:r w:rsidRPr="007533D4">
        <w:rPr>
          <w:rFonts w:ascii="Calibri" w:eastAsia="Calibri" w:hAnsi="Calibri" w:cs="Calibri"/>
          <w:color w:val="000000"/>
        </w:rPr>
        <w:t xml:space="preserve"> school diploma or its recognized equivalent, as well as a recognized postsecondary credential.  Both will be included in one indicator for performance accountability purposes (as indicated by the “Credential Attainment Rate” tab in the “WIOA Statewide Performance Report Template”), </w:t>
      </w:r>
      <w:r w:rsidR="00926282">
        <w:rPr>
          <w:rFonts w:ascii="Calibri" w:eastAsia="Calibri" w:hAnsi="Calibri" w:cs="Calibri"/>
          <w:color w:val="000000"/>
        </w:rPr>
        <w:t>and</w:t>
      </w:r>
      <w:r w:rsidRPr="007533D4">
        <w:rPr>
          <w:rFonts w:ascii="Calibri" w:eastAsia="Calibri" w:hAnsi="Calibri" w:cs="Calibri"/>
          <w:color w:val="000000"/>
        </w:rPr>
        <w:t xml:space="preserve"> programs will be able to collect data on both, as appropriate.  </w:t>
      </w:r>
    </w:p>
    <w:p w14:paraId="402B98D6" w14:textId="77777777" w:rsidR="007533D4" w:rsidRPr="007533D4" w:rsidRDefault="007533D4" w:rsidP="007533D4">
      <w:pPr>
        <w:spacing w:after="0"/>
        <w:ind w:left="310"/>
        <w:rPr>
          <w:rFonts w:ascii="Calibri" w:eastAsia="Calibri" w:hAnsi="Calibri" w:cs="Times New Roman"/>
          <w:color w:val="000000"/>
        </w:rPr>
      </w:pPr>
    </w:p>
    <w:p w14:paraId="6393333D"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Issue:  </w:t>
      </w:r>
      <w:r w:rsidRPr="007533D4">
        <w:rPr>
          <w:rFonts w:ascii="Calibri" w:eastAsia="Calibri" w:hAnsi="Calibri" w:cs="Times New Roman"/>
          <w:color w:val="000000"/>
        </w:rPr>
        <w:t>In addition, commenters provided other feedback on the credential attainment rate indicator:</w:t>
      </w:r>
    </w:p>
    <w:p w14:paraId="2121A1C6" w14:textId="77777777" w:rsidR="007533D4" w:rsidRPr="007533D4" w:rsidRDefault="007533D4" w:rsidP="007533D4">
      <w:pPr>
        <w:spacing w:after="0"/>
        <w:rPr>
          <w:rFonts w:ascii="Calibri" w:eastAsia="Calibri" w:hAnsi="Calibri" w:cs="Times New Roman"/>
          <w:color w:val="000000"/>
        </w:rPr>
      </w:pPr>
    </w:p>
    <w:p w14:paraId="2247F103" w14:textId="77777777" w:rsidR="007533D4" w:rsidRPr="007533D4" w:rsidRDefault="007533D4" w:rsidP="007533D4">
      <w:pPr>
        <w:numPr>
          <w:ilvl w:val="0"/>
          <w:numId w:val="34"/>
        </w:numPr>
        <w:spacing w:after="0"/>
        <w:contextualSpacing/>
        <w:rPr>
          <w:rFonts w:ascii="Calibri" w:hAnsi="Calibri" w:cs="Times New Roman"/>
        </w:rPr>
      </w:pPr>
      <w:r w:rsidRPr="007533D4">
        <w:rPr>
          <w:rFonts w:ascii="Calibri" w:hAnsi="Calibri" w:cs="Times New Roman"/>
        </w:rPr>
        <w:lastRenderedPageBreak/>
        <w:t xml:space="preserve">One commenter recommended that institutionalized and incarcerated individuals should count towards the credential attainment rate indicator when the achievement of a diploma or its equivalent is coupled with employment or enrollment in postsecondary education in the four quarters after exit. </w:t>
      </w:r>
    </w:p>
    <w:p w14:paraId="3CF5CFE4" w14:textId="77777777" w:rsidR="007533D4" w:rsidRPr="007533D4" w:rsidRDefault="007533D4" w:rsidP="007533D4">
      <w:pPr>
        <w:numPr>
          <w:ilvl w:val="0"/>
          <w:numId w:val="34"/>
        </w:numPr>
        <w:spacing w:after="0"/>
        <w:contextualSpacing/>
        <w:rPr>
          <w:rFonts w:ascii="Calibri" w:hAnsi="Calibri" w:cs="Times New Roman"/>
        </w:rPr>
      </w:pPr>
      <w:r w:rsidRPr="007533D4">
        <w:rPr>
          <w:rFonts w:ascii="Calibri" w:hAnsi="Calibri" w:cs="Times New Roman"/>
        </w:rPr>
        <w:t>Another commenter suggested that the Departments define a threshold for participation in education or training programs similar to the definition for the Career Technical Education (CTE) concentrator.</w:t>
      </w:r>
    </w:p>
    <w:p w14:paraId="3D352277" w14:textId="77777777" w:rsidR="007533D4" w:rsidRPr="007533D4" w:rsidRDefault="007533D4" w:rsidP="007533D4">
      <w:pPr>
        <w:numPr>
          <w:ilvl w:val="0"/>
          <w:numId w:val="34"/>
        </w:numPr>
        <w:spacing w:after="0"/>
        <w:contextualSpacing/>
        <w:rPr>
          <w:rFonts w:ascii="Calibri" w:hAnsi="Calibri" w:cs="Times New Roman"/>
        </w:rPr>
      </w:pPr>
      <w:r w:rsidRPr="007533D4">
        <w:rPr>
          <w:rFonts w:ascii="Calibri" w:hAnsi="Calibri" w:cs="Times New Roman"/>
        </w:rPr>
        <w:t>One commenter expressed concern regarding data availability for vocational rehabilitation agencies to calculate the credential attainment rate indicator.</w:t>
      </w:r>
    </w:p>
    <w:p w14:paraId="3A77F165" w14:textId="77777777" w:rsidR="007533D4" w:rsidRPr="007533D4" w:rsidRDefault="007533D4" w:rsidP="007533D4">
      <w:pPr>
        <w:spacing w:after="0"/>
        <w:rPr>
          <w:rFonts w:ascii="Calibri" w:eastAsia="Calibri" w:hAnsi="Calibri" w:cs="Times New Roman"/>
          <w:color w:val="000000"/>
        </w:rPr>
      </w:pPr>
    </w:p>
    <w:p w14:paraId="26747214" w14:textId="1AEFCD5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00926282">
        <w:rPr>
          <w:rFonts w:ascii="Calibri" w:eastAsia="Calibri" w:hAnsi="Calibri" w:cs="Times New Roman"/>
          <w:color w:val="000000"/>
        </w:rPr>
        <w:t>P</w:t>
      </w:r>
      <w:r w:rsidRPr="007533D4">
        <w:rPr>
          <w:rFonts w:ascii="Calibri" w:eastAsia="Calibri" w:hAnsi="Calibri" w:cs="Calibri"/>
          <w:color w:val="000000"/>
        </w:rPr>
        <w:t>articipants who are receiving adult education services while incarcerated will not count in the employment or earnings indicators</w:t>
      </w:r>
      <w:r w:rsidR="0065701F">
        <w:rPr>
          <w:rFonts w:ascii="Calibri" w:eastAsia="Calibri" w:hAnsi="Calibri" w:cs="Calibri"/>
          <w:color w:val="000000"/>
        </w:rPr>
        <w:t>, as discussed above</w:t>
      </w:r>
      <w:r w:rsidRPr="007533D4">
        <w:rPr>
          <w:rFonts w:ascii="Calibri" w:eastAsia="Calibri" w:hAnsi="Calibri" w:cs="Calibri"/>
          <w:color w:val="000000"/>
        </w:rPr>
        <w:t xml:space="preserve">.   </w:t>
      </w:r>
      <w:r w:rsidRPr="007533D4">
        <w:rPr>
          <w:rFonts w:ascii="Calibri" w:eastAsia="Calibri" w:hAnsi="Calibri" w:cs="Times New Roman"/>
          <w:color w:val="000000"/>
        </w:rPr>
        <w:t xml:space="preserve">  </w:t>
      </w:r>
    </w:p>
    <w:p w14:paraId="5C49408E" w14:textId="77777777" w:rsidR="007533D4" w:rsidRPr="007533D4" w:rsidRDefault="007533D4" w:rsidP="007533D4">
      <w:pPr>
        <w:spacing w:after="0"/>
        <w:ind w:left="720"/>
        <w:rPr>
          <w:rFonts w:ascii="Calibri" w:eastAsia="Calibri" w:hAnsi="Calibri" w:cs="Times New Roman"/>
          <w:color w:val="000000"/>
        </w:rPr>
      </w:pPr>
    </w:p>
    <w:p w14:paraId="013E78E2" w14:textId="15E6D85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Rehabilitation Services Administration (RSA) recognizes that additional burden and expense may be incurred for States to report on VR employment status within </w:t>
      </w:r>
      <w:r w:rsidR="0065701F">
        <w:rPr>
          <w:rFonts w:ascii="Calibri" w:eastAsia="Calibri" w:hAnsi="Calibri" w:cs="Times New Roman"/>
          <w:color w:val="000000"/>
        </w:rPr>
        <w:t xml:space="preserve">one year </w:t>
      </w:r>
      <w:r w:rsidRPr="007533D4">
        <w:rPr>
          <w:rFonts w:ascii="Calibri" w:eastAsia="Calibri" w:hAnsi="Calibri" w:cs="Times New Roman"/>
          <w:color w:val="000000"/>
        </w:rPr>
        <w:t xml:space="preserve">after exit.  RSA also acknowledges manual follow up may be required to track students who enter postsecondary education after exiting from the program.  However, given that the VR program is an employment program that supports education as a service required to obtain an employment goal, the number and percentage of individuals exiting a State VR program who require State quarterly wage information system queries in the </w:t>
      </w:r>
      <w:r w:rsidR="00A7132D">
        <w:rPr>
          <w:rFonts w:ascii="Calibri" w:eastAsia="Calibri" w:hAnsi="Calibri" w:cs="Times New Roman"/>
          <w:color w:val="000000"/>
        </w:rPr>
        <w:t>1</w:t>
      </w:r>
      <w:r w:rsidR="00A7132D" w:rsidRPr="00A7132D">
        <w:rPr>
          <w:rFonts w:ascii="Calibri" w:eastAsia="Calibri" w:hAnsi="Calibri" w:cs="Times New Roman"/>
          <w:color w:val="000000"/>
          <w:vertAlign w:val="superscript"/>
        </w:rPr>
        <w:t>st</w:t>
      </w:r>
      <w:r w:rsidR="00A7132D">
        <w:rPr>
          <w:rFonts w:ascii="Calibri" w:eastAsia="Calibri" w:hAnsi="Calibri" w:cs="Times New Roman"/>
          <w:color w:val="000000"/>
        </w:rPr>
        <w:t xml:space="preserve"> and 3rd</w:t>
      </w:r>
      <w:r w:rsidRPr="007533D4">
        <w:rPr>
          <w:rFonts w:ascii="Calibri" w:eastAsia="Calibri" w:hAnsi="Calibri" w:cs="Times New Roman"/>
          <w:color w:val="000000"/>
        </w:rPr>
        <w:t xml:space="preserve"> completed quarters after exit, or who require manual follow up to determine postsecondary education status</w:t>
      </w:r>
      <w:r w:rsidR="00406202">
        <w:rPr>
          <w:rFonts w:ascii="Calibri" w:eastAsia="Calibri" w:hAnsi="Calibri" w:cs="Times New Roman"/>
          <w:color w:val="000000"/>
        </w:rPr>
        <w:t>,</w:t>
      </w:r>
      <w:r w:rsidRPr="007533D4">
        <w:rPr>
          <w:rFonts w:ascii="Calibri" w:eastAsia="Calibri" w:hAnsi="Calibri" w:cs="Times New Roman"/>
          <w:color w:val="000000"/>
        </w:rPr>
        <w:t xml:space="preserve"> will be very small</w:t>
      </w:r>
      <w:r w:rsidR="0065701F">
        <w:rPr>
          <w:rFonts w:ascii="Calibri" w:eastAsia="Calibri" w:hAnsi="Calibri" w:cs="Times New Roman"/>
          <w:color w:val="000000"/>
        </w:rPr>
        <w:t xml:space="preserve"> because only a small number of participants are likely to seek postsecondary education after exiting the VR program</w:t>
      </w:r>
      <w:r w:rsidRPr="007533D4">
        <w:rPr>
          <w:rFonts w:ascii="Calibri" w:eastAsia="Calibri" w:hAnsi="Calibri" w:cs="Times New Roman"/>
          <w:color w:val="000000"/>
        </w:rPr>
        <w:t>.</w:t>
      </w:r>
      <w:r w:rsidR="0065701F">
        <w:rPr>
          <w:rFonts w:ascii="Calibri" w:eastAsia="Calibri" w:hAnsi="Calibri" w:cs="Times New Roman"/>
          <w:color w:val="000000"/>
        </w:rPr>
        <w:t xml:space="preserve">  Rather, most will seek postsecondary education while still participating in the VR program.</w:t>
      </w:r>
      <w:r w:rsidRPr="007533D4">
        <w:rPr>
          <w:rFonts w:ascii="Calibri" w:eastAsia="Calibri" w:hAnsi="Calibri" w:cs="Times New Roman"/>
          <w:color w:val="000000"/>
        </w:rPr>
        <w:t xml:space="preserve">  The vast majority of students served by VR who obtained a high school diploma or equivalent will exit the VR program after entering employment or after entering postsecondary education and training and will not pose additional burden to report on the credential measure.  The Departments will provide guidance and technical assistance for tracking and reporting credential attainment</w:t>
      </w:r>
      <w:r w:rsidR="0065701F">
        <w:rPr>
          <w:rFonts w:ascii="Calibri" w:eastAsia="Calibri" w:hAnsi="Calibri" w:cs="Times New Roman"/>
          <w:color w:val="000000"/>
        </w:rPr>
        <w:t xml:space="preserve"> for purposes of the performance accountability system</w:t>
      </w:r>
      <w:r w:rsidRPr="007533D4">
        <w:rPr>
          <w:rFonts w:ascii="Calibri" w:eastAsia="Calibri" w:hAnsi="Calibri" w:cs="Times New Roman"/>
          <w:color w:val="000000"/>
        </w:rPr>
        <w:t xml:space="preserve">.  </w:t>
      </w:r>
    </w:p>
    <w:p w14:paraId="54B01BCA" w14:textId="77777777" w:rsidR="007533D4" w:rsidRPr="007533D4" w:rsidRDefault="007533D4" w:rsidP="007533D4">
      <w:pPr>
        <w:spacing w:after="0"/>
        <w:ind w:left="720"/>
        <w:rPr>
          <w:rFonts w:ascii="Calibri" w:eastAsia="Calibri" w:hAnsi="Calibri" w:cs="Times New Roman"/>
          <w:color w:val="000000"/>
        </w:rPr>
      </w:pPr>
    </w:p>
    <w:p w14:paraId="0326FC3D"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asked whether the data elements should only reflect training that leads to a credential.</w:t>
      </w:r>
    </w:p>
    <w:p w14:paraId="09A765AA" w14:textId="77777777" w:rsidR="007533D4" w:rsidRPr="007533D4" w:rsidRDefault="007533D4" w:rsidP="007533D4">
      <w:pPr>
        <w:spacing w:after="0"/>
        <w:ind w:left="720"/>
        <w:rPr>
          <w:rFonts w:ascii="Calibri" w:eastAsia="Calibri" w:hAnsi="Calibri" w:cs="Times New Roman"/>
          <w:color w:val="000000"/>
        </w:rPr>
      </w:pPr>
    </w:p>
    <w:p w14:paraId="75F3D265" w14:textId="241528D1" w:rsidR="007533D4" w:rsidRPr="007533D4" w:rsidRDefault="007533D4" w:rsidP="007533D4">
      <w:pPr>
        <w:spacing w:after="0"/>
        <w:ind w:left="720" w:firstLine="5"/>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As stated above, this indicator focuses on participants who are enrolled in an education or training program because the purpose of the indicator is to measure performance related to attainment of these credentials. The Departments have excluded participants enrolled in on-the-job training and customized training because these work-based types of training are generally not designed to lead to a credential, and the Departments do not want to discourage their use by including them in a measure that would ensure failure.  The Departments further note that if a participant receives another type of training other than any </w:t>
      </w:r>
      <w:r w:rsidRPr="007533D4">
        <w:rPr>
          <w:rFonts w:ascii="Calibri" w:eastAsia="Calibri" w:hAnsi="Calibri" w:cs="Times New Roman"/>
          <w:color w:val="000000"/>
        </w:rPr>
        <w:lastRenderedPageBreak/>
        <w:t xml:space="preserve">of these exceptions, that participant will then be included in the credential measure.  Participants who do not participate in training will not be included in the credential indicator.  </w:t>
      </w:r>
    </w:p>
    <w:p w14:paraId="25DB60E6" w14:textId="77777777" w:rsidR="007533D4" w:rsidRPr="007533D4" w:rsidRDefault="007533D4" w:rsidP="007533D4">
      <w:pPr>
        <w:spacing w:after="0"/>
        <w:ind w:left="410"/>
        <w:rPr>
          <w:rFonts w:ascii="Calibri" w:eastAsia="Calibri" w:hAnsi="Calibri" w:cs="Times New Roman"/>
          <w:b/>
          <w:color w:val="000000"/>
        </w:rPr>
      </w:pPr>
    </w:p>
    <w:p w14:paraId="6C21179E" w14:textId="77777777" w:rsidR="007533D4" w:rsidRPr="007533D4" w:rsidRDefault="007533D4" w:rsidP="007533D4">
      <w:pPr>
        <w:numPr>
          <w:ilvl w:val="1"/>
          <w:numId w:val="30"/>
        </w:numPr>
        <w:contextualSpacing/>
        <w:rPr>
          <w:rFonts w:ascii="Calibri" w:hAnsi="Calibri" w:cs="Times New Roman"/>
          <w:b/>
        </w:rPr>
      </w:pPr>
      <w:r w:rsidRPr="007533D4">
        <w:rPr>
          <w:rFonts w:ascii="Calibri" w:hAnsi="Calibri" w:cs="Times New Roman"/>
          <w:b/>
        </w:rPr>
        <w:t>Measurable Skill Gains</w:t>
      </w:r>
    </w:p>
    <w:p w14:paraId="4C93EDDA" w14:textId="4F2BA627" w:rsidR="007533D4" w:rsidRPr="007533D4" w:rsidRDefault="00A7132D" w:rsidP="007533D4">
      <w:pPr>
        <w:spacing w:after="0"/>
        <w:ind w:left="720"/>
        <w:rPr>
          <w:rFonts w:ascii="Calibri" w:eastAsia="Calibri" w:hAnsi="Calibri" w:cs="Times New Roman"/>
          <w:color w:val="000000"/>
        </w:rPr>
      </w:pPr>
      <w:r>
        <w:rPr>
          <w:rFonts w:ascii="Calibri" w:eastAsia="Calibri" w:hAnsi="Calibri" w:cs="Times New Roman"/>
          <w:color w:val="000000"/>
        </w:rPr>
        <w:t>Under the</w:t>
      </w:r>
      <w:r w:rsidR="007533D4" w:rsidRPr="007533D4">
        <w:rPr>
          <w:rFonts w:ascii="Calibri" w:eastAsia="Calibri" w:hAnsi="Calibri" w:cs="Times New Roman"/>
          <w:color w:val="000000"/>
        </w:rPr>
        <w:t xml:space="preserve"> </w:t>
      </w:r>
      <w:r w:rsidR="00A148F2">
        <w:rPr>
          <w:rFonts w:ascii="Calibri" w:eastAsia="Calibri" w:hAnsi="Calibri" w:cs="Times New Roman"/>
          <w:color w:val="000000"/>
        </w:rPr>
        <w:t>Performance ICR</w:t>
      </w:r>
      <w:r>
        <w:rPr>
          <w:rFonts w:ascii="Calibri" w:eastAsia="Calibri" w:hAnsi="Calibri" w:cs="Times New Roman"/>
          <w:color w:val="000000"/>
        </w:rPr>
        <w:t xml:space="preserve">, States </w:t>
      </w:r>
      <w:r w:rsidR="007533D4" w:rsidRPr="007533D4">
        <w:rPr>
          <w:rFonts w:ascii="Calibri" w:eastAsia="Calibri" w:hAnsi="Calibri" w:cs="Times New Roman"/>
          <w:color w:val="000000"/>
        </w:rPr>
        <w:t xml:space="preserve">will </w:t>
      </w:r>
      <w:r w:rsidR="00A96CD3">
        <w:rPr>
          <w:rFonts w:ascii="Calibri" w:eastAsia="Calibri" w:hAnsi="Calibri" w:cs="Times New Roman"/>
          <w:color w:val="000000"/>
        </w:rPr>
        <w:t xml:space="preserve">collect data for </w:t>
      </w:r>
      <w:r w:rsidR="007533D4" w:rsidRPr="007533D4">
        <w:rPr>
          <w:rFonts w:ascii="Calibri" w:eastAsia="Calibri" w:hAnsi="Calibri" w:cs="Times New Roman"/>
          <w:color w:val="000000"/>
        </w:rPr>
        <w:t xml:space="preserve">this indicator </w:t>
      </w:r>
      <w:r w:rsidR="00A96CD3">
        <w:rPr>
          <w:rFonts w:ascii="Calibri" w:eastAsia="Calibri" w:hAnsi="Calibri" w:cs="Times New Roman"/>
          <w:color w:val="000000"/>
        </w:rPr>
        <w:t>that</w:t>
      </w:r>
      <w:r w:rsidR="007533D4" w:rsidRPr="007533D4">
        <w:rPr>
          <w:rFonts w:ascii="Calibri" w:eastAsia="Calibri" w:hAnsi="Calibri" w:cs="Times New Roman"/>
          <w:color w:val="000000"/>
        </w:rPr>
        <w:t xml:space="preserve"> measure</w:t>
      </w:r>
      <w:r>
        <w:rPr>
          <w:rFonts w:ascii="Calibri" w:eastAsia="Calibri" w:hAnsi="Calibri" w:cs="Times New Roman"/>
          <w:color w:val="000000"/>
        </w:rPr>
        <w:t>s</w:t>
      </w:r>
      <w:r w:rsidR="007533D4" w:rsidRPr="007533D4">
        <w:rPr>
          <w:rFonts w:ascii="Calibri" w:eastAsia="Calibri" w:hAnsi="Calibri" w:cs="Times New Roman"/>
          <w:color w:val="000000"/>
        </w:rPr>
        <w:t xml:space="preserve"> five types of skill gains attained by participants in an education or training program. The </w:t>
      </w:r>
      <w:r w:rsidR="00A148F2">
        <w:rPr>
          <w:rFonts w:ascii="Calibri" w:eastAsia="Calibri" w:hAnsi="Calibri" w:cs="Times New Roman"/>
          <w:color w:val="000000"/>
        </w:rPr>
        <w:t>Performance ICR</w:t>
      </w:r>
      <w:r w:rsidR="007533D4" w:rsidRPr="007533D4">
        <w:rPr>
          <w:rFonts w:ascii="Calibri" w:eastAsia="Calibri" w:hAnsi="Calibri" w:cs="Times New Roman"/>
          <w:color w:val="000000"/>
        </w:rPr>
        <w:t xml:space="preserve"> collects the date the participant attained the most recent measurable skill gain in any of the following five ways: documented attainment of a high school diploma or its recognized equivalent (PIRL 1800 and PIRL 1801); documented achievement of at least one educational functioning level of a participant in an education program that provides instruction below the postsecondary level (PIRL 1806); </w:t>
      </w:r>
      <w:r w:rsidR="00135FD3">
        <w:rPr>
          <w:rFonts w:ascii="Calibri" w:eastAsia="Calibri" w:hAnsi="Calibri" w:cs="Times New Roman"/>
          <w:color w:val="000000"/>
        </w:rPr>
        <w:t>transcript or report card illustrating a minimum of 12 credit hours earned</w:t>
      </w:r>
      <w:r w:rsidR="007533D4" w:rsidRPr="007533D4">
        <w:rPr>
          <w:rFonts w:ascii="Calibri" w:eastAsia="Calibri" w:hAnsi="Calibri" w:cs="Times New Roman"/>
          <w:color w:val="000000"/>
        </w:rPr>
        <w:t xml:space="preserve"> (PIRL 1807); secondary or postsecondary transcript or report card that shows a participant is achieving the State unit’s academic standards (PIRL 1808); satisfactory or better progress report, towards established milestones, such as completion of on-the-job training (OJT) or completion of 1 year of an apprenticeship program or similar milestones, from an employer or training provider who is providing training (PIRL 1809); or successful completion of an exam that is required for a particular occupation, or progress in attaining technical or occupational skills as evidenced by trade-related benchmarks such as knowledge-based exams (PIRL 1810). </w:t>
      </w:r>
    </w:p>
    <w:p w14:paraId="62189BEF" w14:textId="77777777" w:rsidR="007533D4" w:rsidRPr="007533D4" w:rsidRDefault="007533D4" w:rsidP="007533D4">
      <w:pPr>
        <w:spacing w:after="0"/>
        <w:ind w:left="720"/>
        <w:rPr>
          <w:rFonts w:ascii="Calibri" w:eastAsia="Calibri" w:hAnsi="Calibri" w:cs="Times New Roman"/>
          <w:color w:val="000000"/>
        </w:rPr>
      </w:pPr>
    </w:p>
    <w:p w14:paraId="65231490" w14:textId="377C7CB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Departments are not implementing additional methods of documenting measurable skill gains beyond these five standardized ways. These indicators are sufficiently broad as to provide flexibility that addresses some of the commenters’ issues, while maintaining rigor in measuring skill gains.  The States may use any or all of these five measures in implementing the measurable skill gains indicator of performance for participants in an education or training program.  The States must report on measurable skill gains for participants in all core programs other than the </w:t>
      </w:r>
      <w:r w:rsidR="00A96CD3">
        <w:rPr>
          <w:rFonts w:ascii="Calibri" w:eastAsia="Calibri" w:hAnsi="Calibri" w:cs="Times New Roman"/>
          <w:color w:val="000000"/>
        </w:rPr>
        <w:t>E</w:t>
      </w:r>
      <w:r w:rsidRPr="007533D4">
        <w:rPr>
          <w:rFonts w:ascii="Calibri" w:eastAsia="Calibri" w:hAnsi="Calibri" w:cs="Times New Roman"/>
          <w:color w:val="000000"/>
        </w:rPr>
        <w:t xml:space="preserve">mployment </w:t>
      </w:r>
      <w:r w:rsidR="00A96CD3">
        <w:rPr>
          <w:rFonts w:ascii="Calibri" w:eastAsia="Calibri" w:hAnsi="Calibri" w:cs="Times New Roman"/>
          <w:color w:val="000000"/>
        </w:rPr>
        <w:t>S</w:t>
      </w:r>
      <w:r w:rsidRPr="007533D4">
        <w:rPr>
          <w:rFonts w:ascii="Calibri" w:eastAsia="Calibri" w:hAnsi="Calibri" w:cs="Times New Roman"/>
          <w:color w:val="000000"/>
        </w:rPr>
        <w:t>ervice program authorized under the Wagner-Peyser Act. The Departments further note that WIOA sec</w:t>
      </w:r>
      <w:r w:rsidR="00123D01">
        <w:rPr>
          <w:rFonts w:ascii="Calibri" w:eastAsia="Calibri" w:hAnsi="Calibri" w:cs="Times New Roman"/>
          <w:color w:val="000000"/>
        </w:rPr>
        <w:t>s</w:t>
      </w:r>
      <w:r w:rsidRPr="007533D4">
        <w:rPr>
          <w:rFonts w:ascii="Calibri" w:eastAsia="Calibri" w:hAnsi="Calibri" w:cs="Times New Roman"/>
          <w:color w:val="000000"/>
        </w:rPr>
        <w:t xml:space="preserve">. 116(b)(1)(A)(ii) </w:t>
      </w:r>
      <w:r w:rsidR="00123D01">
        <w:rPr>
          <w:rFonts w:ascii="Calibri" w:eastAsia="Calibri" w:hAnsi="Calibri" w:cs="Times New Roman"/>
          <w:color w:val="000000"/>
        </w:rPr>
        <w:t>and 116(b)(2)(B)</w:t>
      </w:r>
      <w:r w:rsidRPr="007533D4">
        <w:rPr>
          <w:rFonts w:ascii="Calibri" w:eastAsia="Calibri" w:hAnsi="Calibri" w:cs="Times New Roman"/>
          <w:color w:val="000000"/>
        </w:rPr>
        <w:t xml:space="preserve"> permit States to develop additional indicators of performance </w:t>
      </w:r>
      <w:r w:rsidR="00051ED9">
        <w:rPr>
          <w:rFonts w:ascii="Calibri" w:eastAsia="Calibri" w:hAnsi="Calibri" w:cs="Times New Roman"/>
          <w:color w:val="000000"/>
        </w:rPr>
        <w:t xml:space="preserve">that are </w:t>
      </w:r>
      <w:r w:rsidRPr="007533D4">
        <w:rPr>
          <w:rFonts w:ascii="Calibri" w:eastAsia="Calibri" w:hAnsi="Calibri" w:cs="Times New Roman"/>
          <w:color w:val="000000"/>
        </w:rPr>
        <w:t xml:space="preserve">identified in </w:t>
      </w:r>
      <w:r w:rsidR="00051ED9">
        <w:rPr>
          <w:rFonts w:ascii="Calibri" w:eastAsia="Calibri" w:hAnsi="Calibri" w:cs="Times New Roman"/>
          <w:color w:val="000000"/>
        </w:rPr>
        <w:t xml:space="preserve">their Unified or Combined </w:t>
      </w:r>
      <w:r w:rsidRPr="007533D4">
        <w:rPr>
          <w:rFonts w:ascii="Calibri" w:eastAsia="Calibri" w:hAnsi="Calibri" w:cs="Times New Roman"/>
          <w:color w:val="000000"/>
        </w:rPr>
        <w:t>State plan</w:t>
      </w:r>
      <w:r w:rsidR="00051ED9">
        <w:rPr>
          <w:rFonts w:ascii="Calibri" w:eastAsia="Calibri" w:hAnsi="Calibri" w:cs="Times New Roman"/>
          <w:color w:val="000000"/>
        </w:rPr>
        <w:t>s</w:t>
      </w:r>
      <w:r w:rsidRPr="007533D4">
        <w:rPr>
          <w:rFonts w:ascii="Calibri" w:eastAsia="Calibri" w:hAnsi="Calibri" w:cs="Times New Roman"/>
          <w:color w:val="000000"/>
        </w:rPr>
        <w:t xml:space="preserve">, </w:t>
      </w:r>
      <w:r w:rsidR="00926282">
        <w:rPr>
          <w:rFonts w:ascii="Calibri" w:eastAsia="Calibri" w:hAnsi="Calibri" w:cs="Times New Roman"/>
          <w:color w:val="000000"/>
        </w:rPr>
        <w:t>CFR</w:t>
      </w:r>
      <w:r w:rsidRPr="007533D4">
        <w:rPr>
          <w:rFonts w:ascii="Calibri" w:eastAsia="Calibri" w:hAnsi="Calibri" w:cs="Times New Roman"/>
          <w:color w:val="000000"/>
        </w:rPr>
        <w:t xml:space="preserve"> </w:t>
      </w:r>
      <w:r w:rsidR="00123D01">
        <w:rPr>
          <w:rFonts w:ascii="Calibri" w:eastAsia="Calibri" w:hAnsi="Calibri" w:cs="Times New Roman"/>
          <w:color w:val="000000"/>
        </w:rPr>
        <w:t>and that</w:t>
      </w:r>
      <w:r w:rsidRPr="007533D4">
        <w:rPr>
          <w:rFonts w:ascii="Calibri" w:eastAsia="Calibri" w:hAnsi="Calibri" w:cs="Times New Roman"/>
          <w:color w:val="000000"/>
        </w:rPr>
        <w:t xml:space="preserve"> would be included in the performance accountability </w:t>
      </w:r>
      <w:r w:rsidR="00051ED9">
        <w:rPr>
          <w:rFonts w:ascii="Calibri" w:eastAsia="Calibri" w:hAnsi="Calibri" w:cs="Times New Roman"/>
          <w:color w:val="000000"/>
        </w:rPr>
        <w:t xml:space="preserve">calculations </w:t>
      </w:r>
      <w:r w:rsidRPr="007533D4">
        <w:rPr>
          <w:rFonts w:ascii="Calibri" w:eastAsia="Calibri" w:hAnsi="Calibri" w:cs="Times New Roman"/>
          <w:color w:val="000000"/>
        </w:rPr>
        <w:t xml:space="preserve">for the core programs.  </w:t>
      </w:r>
    </w:p>
    <w:p w14:paraId="0DD8B201" w14:textId="77777777" w:rsidR="007533D4" w:rsidRPr="007533D4" w:rsidRDefault="007533D4" w:rsidP="007533D4">
      <w:pPr>
        <w:spacing w:after="0"/>
        <w:ind w:left="720"/>
        <w:rPr>
          <w:rFonts w:ascii="Calibri" w:eastAsia="Calibri" w:hAnsi="Calibri" w:cs="Times New Roman"/>
          <w:color w:val="000000"/>
        </w:rPr>
      </w:pPr>
    </w:p>
    <w:p w14:paraId="4D319419" w14:textId="02A9BA5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Many commenters discussed the measurable skill gains performance indicator.  A few commenters expressed concern that a participant may only be in the denominator once but may be in the numerator multiple times, thereby disproportionately affecting the indicator.  Two of these commenters suggested that the measurable skill gains report templates be aligned with the reporting instructions and designed so that a participant is not counted multiple times.  One commenter recommended that the Departments revise the reporting period to include a reasonable lag period, which would provide participants with a reasonable opportunity to achieve a </w:t>
      </w:r>
      <w:r w:rsidR="00084BC7">
        <w:rPr>
          <w:rFonts w:ascii="Calibri" w:eastAsia="Calibri" w:hAnsi="Calibri" w:cs="Times New Roman"/>
          <w:color w:val="000000"/>
        </w:rPr>
        <w:t xml:space="preserve">measurable skill </w:t>
      </w:r>
      <w:r w:rsidRPr="007533D4">
        <w:rPr>
          <w:rFonts w:ascii="Calibri" w:eastAsia="Calibri" w:hAnsi="Calibri" w:cs="Times New Roman"/>
          <w:color w:val="000000"/>
        </w:rPr>
        <w:t>gain.</w:t>
      </w:r>
    </w:p>
    <w:p w14:paraId="020B64B8" w14:textId="77777777" w:rsidR="007533D4" w:rsidRPr="007533D4" w:rsidRDefault="007533D4" w:rsidP="007533D4">
      <w:pPr>
        <w:spacing w:after="0"/>
        <w:ind w:left="720"/>
        <w:rPr>
          <w:rFonts w:ascii="Calibri" w:eastAsia="Calibri" w:hAnsi="Calibri" w:cs="Times New Roman"/>
          <w:color w:val="000000"/>
        </w:rPr>
      </w:pPr>
    </w:p>
    <w:p w14:paraId="0A238DF6" w14:textId="755B6E6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lastRenderedPageBreak/>
        <w:t xml:space="preserve">Three commenters suggested that participants who receive educational or training services while incarcerated or institutionalized be included in the measurable skill gains performance indicator in order to avoid a disincentive to serve these populations.  However, a commenter remarked that institutionalized individuals should be excluded from the indicator because they will not likely be able to continue in secondary or postsecondary education.  A </w:t>
      </w:r>
      <w:r w:rsidR="00926282">
        <w:rPr>
          <w:rFonts w:ascii="Calibri" w:eastAsia="Calibri" w:hAnsi="Calibri" w:cs="Times New Roman"/>
          <w:color w:val="000000"/>
        </w:rPr>
        <w:t>commenter</w:t>
      </w:r>
      <w:r w:rsidR="00084BC7">
        <w:rPr>
          <w:rFonts w:ascii="Calibri" w:eastAsia="Calibri" w:hAnsi="Calibri" w:cs="Times New Roman"/>
          <w:color w:val="000000"/>
        </w:rPr>
        <w:t xml:space="preserve"> </w:t>
      </w:r>
      <w:r w:rsidRPr="007533D4">
        <w:rPr>
          <w:rFonts w:ascii="Calibri" w:eastAsia="Calibri" w:hAnsi="Calibri" w:cs="Times New Roman"/>
          <w:color w:val="000000"/>
        </w:rPr>
        <w:t>requested clarification on the inclusion of incarcerated individuals in this indicator.</w:t>
      </w:r>
    </w:p>
    <w:p w14:paraId="1109C2CE" w14:textId="77777777" w:rsidR="007533D4" w:rsidRPr="007533D4" w:rsidRDefault="007533D4" w:rsidP="007533D4">
      <w:pPr>
        <w:spacing w:after="0"/>
        <w:ind w:left="720"/>
        <w:rPr>
          <w:rFonts w:ascii="Calibri" w:eastAsia="Calibri" w:hAnsi="Calibri" w:cs="Times New Roman"/>
          <w:color w:val="000000"/>
        </w:rPr>
      </w:pPr>
    </w:p>
    <w:p w14:paraId="3E83184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One commenter stated that the program year timeline does not align with the performance needs of the participant and would result in an underestimation of the true rate of skill gains.  This commenter also contended that if a participant is receiving services under multiple programs, the individual could be counted multiple times, creating an incentive to recruit and promote providers offering short-term trainings with easily achieved milestones.</w:t>
      </w:r>
    </w:p>
    <w:p w14:paraId="4647BA11" w14:textId="77777777" w:rsidR="007533D4" w:rsidRPr="007533D4" w:rsidRDefault="007533D4" w:rsidP="007533D4">
      <w:pPr>
        <w:spacing w:after="0"/>
        <w:ind w:left="720"/>
        <w:rPr>
          <w:rFonts w:ascii="Calibri" w:eastAsia="Calibri" w:hAnsi="Calibri" w:cs="Times New Roman"/>
          <w:color w:val="000000"/>
        </w:rPr>
      </w:pPr>
    </w:p>
    <w:p w14:paraId="48BA04FA" w14:textId="30DA2AF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135FD3">
        <w:t xml:space="preserve">The </w:t>
      </w:r>
      <w:r w:rsidR="00E1639A" w:rsidRPr="00E1639A">
        <w:t>performance calculation for the measurable skill gains indicator is the same as it is for all other indicators.  If a participant exits a program more than once in a program year and achieves a measurable skill gain prior to exiting each time, then that participant could achieve more than one measurable skill gain in a program year.  A participant may achieve more than one measurable skill gain prior to each exit, but only one gain per exit will be counted in the performance calculations.</w:t>
      </w:r>
    </w:p>
    <w:p w14:paraId="235DCCC1" w14:textId="77777777" w:rsidR="007533D4" w:rsidRPr="007533D4" w:rsidRDefault="007533D4" w:rsidP="007533D4">
      <w:pPr>
        <w:spacing w:after="0"/>
        <w:ind w:left="720"/>
        <w:rPr>
          <w:rFonts w:ascii="Calibri" w:eastAsia="Calibri" w:hAnsi="Calibri" w:cs="Times New Roman"/>
          <w:color w:val="000000"/>
        </w:rPr>
      </w:pPr>
    </w:p>
    <w:p w14:paraId="6084CB19" w14:textId="5CC3FC7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Departments recognize the concern raised by commenters that the program year timeline does not provide participants with reasonable opportunity to achieve a gain and </w:t>
      </w:r>
      <w:r w:rsidR="00164773">
        <w:rPr>
          <w:rFonts w:ascii="Calibri" w:eastAsia="Calibri" w:hAnsi="Calibri" w:cs="Times New Roman"/>
          <w:color w:val="000000"/>
        </w:rPr>
        <w:t>considered</w:t>
      </w:r>
      <w:r w:rsidRPr="007533D4">
        <w:rPr>
          <w:rFonts w:ascii="Calibri" w:eastAsia="Calibri" w:hAnsi="Calibri" w:cs="Times New Roman"/>
          <w:color w:val="000000"/>
        </w:rPr>
        <w:t xml:space="preserve"> whether a minimum time threshold should be incorporated into the measurable skill gains indicator.  However, the Departments have concluded that given the diversity of participant needs and program services, imposing a time period by which progress is to be documented would be arbitrary and difficult.  Such practice could result in excluding a number of participants from performance accountability reporting requirements, even if those participants achieve a gain under one of the measures of progress.  </w:t>
      </w:r>
      <w:r w:rsidRPr="007533D4">
        <w:rPr>
          <w:rFonts w:ascii="Calibri" w:eastAsia="Calibri" w:hAnsi="Calibri" w:cs="Calibri"/>
          <w:color w:val="000000"/>
        </w:rPr>
        <w:t xml:space="preserve">The Departments recognize that participants enrolling late in the program year may not have enough time to achieve a measurable skill gain prior to the end of the first program year, and the Departments recognize this could be perceived as negatively impacting performance. However, the negotiations </w:t>
      </w:r>
      <w:r w:rsidR="006929F8">
        <w:rPr>
          <w:rFonts w:ascii="Calibri" w:eastAsia="Calibri" w:hAnsi="Calibri" w:cs="Calibri"/>
          <w:color w:val="000000"/>
        </w:rPr>
        <w:t xml:space="preserve">and adjustment </w:t>
      </w:r>
      <w:r w:rsidRPr="007533D4">
        <w:rPr>
          <w:rFonts w:ascii="Calibri" w:eastAsia="Calibri" w:hAnsi="Calibri" w:cs="Calibri"/>
          <w:color w:val="000000"/>
        </w:rPr>
        <w:t>process</w:t>
      </w:r>
      <w:r w:rsidR="006929F8">
        <w:rPr>
          <w:rFonts w:ascii="Calibri" w:eastAsia="Calibri" w:hAnsi="Calibri" w:cs="Calibri"/>
          <w:color w:val="000000"/>
        </w:rPr>
        <w:t>es</w:t>
      </w:r>
      <w:r w:rsidRPr="007533D4">
        <w:rPr>
          <w:rFonts w:ascii="Calibri" w:eastAsia="Calibri" w:hAnsi="Calibri" w:cs="Calibri"/>
          <w:color w:val="000000"/>
        </w:rPr>
        <w:t xml:space="preserve"> </w:t>
      </w:r>
      <w:r w:rsidR="003E7261">
        <w:rPr>
          <w:rFonts w:ascii="Calibri" w:eastAsia="Calibri" w:hAnsi="Calibri" w:cs="Calibri"/>
          <w:color w:val="000000"/>
        </w:rPr>
        <w:t>for performance indicators</w:t>
      </w:r>
      <w:r w:rsidRPr="007533D4">
        <w:rPr>
          <w:rFonts w:ascii="Calibri" w:eastAsia="Calibri" w:hAnsi="Calibri" w:cs="Calibri"/>
          <w:color w:val="000000"/>
        </w:rPr>
        <w:t xml:space="preserve"> can</w:t>
      </w:r>
      <w:r w:rsidR="006929F8">
        <w:rPr>
          <w:rFonts w:ascii="Calibri" w:eastAsia="Calibri" w:hAnsi="Calibri" w:cs="Calibri"/>
          <w:color w:val="000000"/>
        </w:rPr>
        <w:t>,</w:t>
      </w:r>
      <w:r w:rsidRPr="007533D4">
        <w:rPr>
          <w:rFonts w:ascii="Calibri" w:eastAsia="Calibri" w:hAnsi="Calibri" w:cs="Calibri"/>
          <w:color w:val="000000"/>
        </w:rPr>
        <w:t xml:space="preserve"> and should</w:t>
      </w:r>
      <w:r w:rsidR="006929F8">
        <w:rPr>
          <w:rFonts w:ascii="Calibri" w:eastAsia="Calibri" w:hAnsi="Calibri" w:cs="Calibri"/>
          <w:color w:val="000000"/>
        </w:rPr>
        <w:t>,</w:t>
      </w:r>
      <w:r w:rsidRPr="007533D4">
        <w:rPr>
          <w:rFonts w:ascii="Calibri" w:eastAsia="Calibri" w:hAnsi="Calibri" w:cs="Calibri"/>
          <w:color w:val="000000"/>
        </w:rPr>
        <w:t xml:space="preserve"> take into account enrollment patterns and </w:t>
      </w:r>
      <w:r w:rsidR="00A7132D">
        <w:rPr>
          <w:rFonts w:ascii="Calibri" w:eastAsia="Calibri" w:hAnsi="Calibri" w:cs="Calibri"/>
          <w:color w:val="000000"/>
        </w:rPr>
        <w:t>revise</w:t>
      </w:r>
      <w:r w:rsidRPr="007533D4">
        <w:rPr>
          <w:rFonts w:ascii="Calibri" w:eastAsia="Calibri" w:hAnsi="Calibri" w:cs="Calibri"/>
          <w:color w:val="000000"/>
        </w:rPr>
        <w:t xml:space="preserve"> baseline data when setting </w:t>
      </w:r>
      <w:r w:rsidR="00E22342">
        <w:rPr>
          <w:rFonts w:ascii="Calibri" w:eastAsia="Calibri" w:hAnsi="Calibri" w:cs="Calibri"/>
          <w:color w:val="000000"/>
        </w:rPr>
        <w:t xml:space="preserve">levels of performance </w:t>
      </w:r>
      <w:r w:rsidRPr="007533D4">
        <w:rPr>
          <w:rFonts w:ascii="Calibri" w:eastAsia="Calibri" w:hAnsi="Calibri" w:cs="Calibri"/>
          <w:color w:val="000000"/>
        </w:rPr>
        <w:t xml:space="preserve">for the measurable skill gains indicator.  All participant outcomes, regardless if achieved at the end of the reporting period in which </w:t>
      </w:r>
      <w:r w:rsidR="003E7261">
        <w:rPr>
          <w:rFonts w:ascii="Calibri" w:eastAsia="Calibri" w:hAnsi="Calibri" w:cs="Calibri"/>
          <w:color w:val="000000"/>
        </w:rPr>
        <w:t>participants</w:t>
      </w:r>
      <w:r w:rsidRPr="007533D4">
        <w:rPr>
          <w:rFonts w:ascii="Calibri" w:eastAsia="Calibri" w:hAnsi="Calibri" w:cs="Calibri"/>
          <w:color w:val="000000"/>
        </w:rPr>
        <w:t xml:space="preserve"> enrolled or in the next reporting period</w:t>
      </w:r>
      <w:r w:rsidR="00E22342">
        <w:rPr>
          <w:rFonts w:ascii="Calibri" w:eastAsia="Calibri" w:hAnsi="Calibri" w:cs="Calibri"/>
          <w:color w:val="000000"/>
        </w:rPr>
        <w:t>,</w:t>
      </w:r>
      <w:r w:rsidRPr="007533D4">
        <w:rPr>
          <w:rFonts w:ascii="Calibri" w:eastAsia="Calibri" w:hAnsi="Calibri" w:cs="Calibri"/>
          <w:color w:val="000000"/>
        </w:rPr>
        <w:t xml:space="preserve"> will count as positive outcomes for the program.   The Departments are concerned about incentivizing behavior that discourages service providers from enrolling disconnected youth</w:t>
      </w:r>
      <w:r w:rsidR="006929F8">
        <w:rPr>
          <w:rFonts w:ascii="Calibri" w:eastAsia="Calibri" w:hAnsi="Calibri" w:cs="Calibri"/>
          <w:color w:val="000000"/>
        </w:rPr>
        <w:t>,</w:t>
      </w:r>
      <w:r w:rsidRPr="007533D4">
        <w:rPr>
          <w:rFonts w:ascii="Calibri" w:eastAsia="Calibri" w:hAnsi="Calibri" w:cs="Calibri"/>
          <w:color w:val="000000"/>
        </w:rPr>
        <w:t xml:space="preserve"> in particular</w:t>
      </w:r>
      <w:r w:rsidR="006929F8">
        <w:rPr>
          <w:rFonts w:ascii="Calibri" w:eastAsia="Calibri" w:hAnsi="Calibri" w:cs="Calibri"/>
          <w:color w:val="000000"/>
        </w:rPr>
        <w:t>,</w:t>
      </w:r>
      <w:r w:rsidRPr="007533D4">
        <w:rPr>
          <w:rFonts w:ascii="Calibri" w:eastAsia="Calibri" w:hAnsi="Calibri" w:cs="Calibri"/>
          <w:color w:val="000000"/>
        </w:rPr>
        <w:t xml:space="preserve"> when they first approach programs, or that purposefully attempts to focus service on individuals who are more likely to obtain a positive outcome. The Departments emphasize that programs must not delay enrollment or prohibit participants from entering a program late in the program year.</w:t>
      </w:r>
    </w:p>
    <w:p w14:paraId="617066C1" w14:textId="77777777" w:rsidR="007533D4" w:rsidRPr="007533D4" w:rsidRDefault="007533D4" w:rsidP="007533D4">
      <w:pPr>
        <w:spacing w:after="0"/>
        <w:rPr>
          <w:rFonts w:ascii="Calibri" w:eastAsia="Calibri" w:hAnsi="Calibri" w:cs="Calibri"/>
          <w:color w:val="000000"/>
        </w:rPr>
      </w:pPr>
    </w:p>
    <w:p w14:paraId="3022F0CD" w14:textId="11A6EEA2"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lastRenderedPageBreak/>
        <w:t>It is not the Departments’ intent to exclude institutionalized individuals from the measurable skill gains indicator. The PIRL includes a code value for incarcerated participants in PIRL 923, Other Reasons for Exit (</w:t>
      </w:r>
      <w:r w:rsidRPr="007533D4">
        <w:rPr>
          <w:rFonts w:ascii="Calibri" w:eastAsia="Calibri" w:hAnsi="Calibri" w:cs="Calibri"/>
          <w:i/>
          <w:color w:val="000000"/>
        </w:rPr>
        <w:t>formerly PIRL 971, Exclusionary Reasons</w:t>
      </w:r>
      <w:r w:rsidRPr="007533D4">
        <w:rPr>
          <w:rFonts w:ascii="Calibri" w:eastAsia="Calibri" w:hAnsi="Calibri" w:cs="Calibri"/>
          <w:color w:val="000000"/>
        </w:rPr>
        <w:t xml:space="preserve">).  This element is used to exclude incarcerated participants who are enrolled in adult education </w:t>
      </w:r>
      <w:r w:rsidR="003E7261">
        <w:rPr>
          <w:rFonts w:ascii="Calibri" w:eastAsia="Calibri" w:hAnsi="Calibri" w:cs="Calibri"/>
          <w:color w:val="000000"/>
        </w:rPr>
        <w:t xml:space="preserve">under section 225 of WIOA </w:t>
      </w:r>
      <w:r w:rsidRPr="007533D4">
        <w:rPr>
          <w:rFonts w:ascii="Calibri" w:eastAsia="Calibri" w:hAnsi="Calibri" w:cs="Calibri"/>
          <w:color w:val="000000"/>
        </w:rPr>
        <w:t>from the employment</w:t>
      </w:r>
      <w:r w:rsidR="006929F8">
        <w:rPr>
          <w:rFonts w:ascii="Calibri" w:eastAsia="Calibri" w:hAnsi="Calibri" w:cs="Calibri"/>
          <w:color w:val="000000"/>
        </w:rPr>
        <w:t xml:space="preserve">, </w:t>
      </w:r>
      <w:r w:rsidRPr="007533D4">
        <w:rPr>
          <w:rFonts w:ascii="Calibri" w:eastAsia="Calibri" w:hAnsi="Calibri" w:cs="Calibri"/>
          <w:color w:val="000000"/>
        </w:rPr>
        <w:t>earnings</w:t>
      </w:r>
      <w:r w:rsidR="006929F8">
        <w:rPr>
          <w:rFonts w:ascii="Calibri" w:eastAsia="Calibri" w:hAnsi="Calibri" w:cs="Calibri"/>
          <w:color w:val="000000"/>
        </w:rPr>
        <w:t>, and credential attainment</w:t>
      </w:r>
      <w:r w:rsidRPr="007533D4">
        <w:rPr>
          <w:rFonts w:ascii="Calibri" w:eastAsia="Calibri" w:hAnsi="Calibri" w:cs="Calibri"/>
          <w:color w:val="000000"/>
        </w:rPr>
        <w:t xml:space="preserve"> indicators if they remain incarcerated at program exit</w:t>
      </w:r>
      <w:r w:rsidR="00BF768C">
        <w:rPr>
          <w:rFonts w:ascii="Calibri" w:eastAsia="Calibri" w:hAnsi="Calibri" w:cs="Calibri"/>
          <w:color w:val="000000"/>
        </w:rPr>
        <w:t xml:space="preserve">.  These participants will </w:t>
      </w:r>
      <w:r w:rsidR="006929F8">
        <w:rPr>
          <w:rFonts w:ascii="Calibri" w:eastAsia="Calibri" w:hAnsi="Calibri" w:cs="Calibri"/>
          <w:color w:val="000000"/>
        </w:rPr>
        <w:t>not be excluded from performance calculations for the measurable skill gain</w:t>
      </w:r>
      <w:r w:rsidR="003E7261">
        <w:rPr>
          <w:rFonts w:ascii="Calibri" w:eastAsia="Calibri" w:hAnsi="Calibri" w:cs="Calibri"/>
          <w:color w:val="000000"/>
        </w:rPr>
        <w:t>s</w:t>
      </w:r>
      <w:r w:rsidR="006929F8">
        <w:rPr>
          <w:rFonts w:ascii="Calibri" w:eastAsia="Calibri" w:hAnsi="Calibri" w:cs="Calibri"/>
          <w:color w:val="000000"/>
        </w:rPr>
        <w:t xml:space="preserve"> indicator</w:t>
      </w:r>
      <w:r w:rsidRPr="007533D4">
        <w:rPr>
          <w:rFonts w:ascii="Calibri" w:eastAsia="Calibri" w:hAnsi="Calibri" w:cs="Calibri"/>
          <w:color w:val="000000"/>
        </w:rPr>
        <w:t xml:space="preserve">. However, the Departments recognize that some programs (i.e., the youth and adult education programs) offer educational services to incarcerated individuals, and participants may make interim progress or other gains in secondary or postsecondary education. The final </w:t>
      </w:r>
      <w:r w:rsidR="00F95D1B">
        <w:rPr>
          <w:rFonts w:ascii="Calibri" w:eastAsia="Calibri" w:hAnsi="Calibri" w:cs="Calibri"/>
          <w:color w:val="000000"/>
        </w:rPr>
        <w:t xml:space="preserve">Performance </w:t>
      </w:r>
      <w:r w:rsidRPr="007533D4">
        <w:rPr>
          <w:rFonts w:ascii="Calibri" w:eastAsia="Calibri" w:hAnsi="Calibri" w:cs="Calibri"/>
          <w:color w:val="000000"/>
        </w:rPr>
        <w:t xml:space="preserve">ICR </w:t>
      </w:r>
      <w:r w:rsidR="00101188">
        <w:rPr>
          <w:rFonts w:ascii="Calibri" w:eastAsia="Calibri" w:hAnsi="Calibri" w:cs="Calibri"/>
          <w:color w:val="000000"/>
        </w:rPr>
        <w:t xml:space="preserve">specifies </w:t>
      </w:r>
      <w:r w:rsidRPr="007533D4">
        <w:rPr>
          <w:rFonts w:ascii="Calibri" w:eastAsia="Calibri" w:hAnsi="Calibri" w:cs="Calibri"/>
          <w:color w:val="000000"/>
        </w:rPr>
        <w:t xml:space="preserve">that the purpose of the </w:t>
      </w:r>
      <w:r w:rsidR="00DB37AD">
        <w:rPr>
          <w:rFonts w:ascii="Calibri" w:eastAsia="Calibri" w:hAnsi="Calibri" w:cs="Calibri"/>
          <w:color w:val="000000"/>
        </w:rPr>
        <w:t>code</w:t>
      </w:r>
      <w:r w:rsidRPr="007533D4">
        <w:rPr>
          <w:rFonts w:ascii="Calibri" w:eastAsia="Calibri" w:hAnsi="Calibri" w:cs="Calibri"/>
          <w:color w:val="000000"/>
        </w:rPr>
        <w:t xml:space="preserve"> value specific to incarcerated participants is to exclude incarcerated individuals from the employment indicators (employment in 2</w:t>
      </w:r>
      <w:r w:rsidRPr="007533D4">
        <w:rPr>
          <w:rFonts w:ascii="Calibri" w:eastAsia="Calibri" w:hAnsi="Calibri" w:cs="Calibri"/>
          <w:color w:val="000000"/>
          <w:vertAlign w:val="superscript"/>
        </w:rPr>
        <w:t>nd</w:t>
      </w:r>
      <w:r w:rsidRPr="007533D4">
        <w:rPr>
          <w:rFonts w:ascii="Calibri" w:eastAsia="Calibri" w:hAnsi="Calibri" w:cs="Calibri"/>
          <w:color w:val="000000"/>
        </w:rPr>
        <w:t xml:space="preserve"> and 4</w:t>
      </w:r>
      <w:r w:rsidRPr="007533D4">
        <w:rPr>
          <w:rFonts w:ascii="Calibri" w:eastAsia="Calibri" w:hAnsi="Calibri" w:cs="Calibri"/>
          <w:color w:val="000000"/>
          <w:vertAlign w:val="superscript"/>
        </w:rPr>
        <w:t>th</w:t>
      </w:r>
      <w:r w:rsidRPr="007533D4">
        <w:rPr>
          <w:rFonts w:ascii="Calibri" w:eastAsia="Calibri" w:hAnsi="Calibri" w:cs="Calibri"/>
          <w:color w:val="000000"/>
        </w:rPr>
        <w:t xml:space="preserve"> quarter after exit, median wages, </w:t>
      </w:r>
      <w:r w:rsidR="00973F1B">
        <w:rPr>
          <w:rFonts w:ascii="Calibri" w:eastAsia="Calibri" w:hAnsi="Calibri" w:cs="Calibri"/>
          <w:color w:val="000000"/>
        </w:rPr>
        <w:t xml:space="preserve">credential attainment, </w:t>
      </w:r>
      <w:r w:rsidRPr="007533D4">
        <w:rPr>
          <w:rFonts w:ascii="Calibri" w:eastAsia="Calibri" w:hAnsi="Calibri" w:cs="Calibri"/>
          <w:color w:val="000000"/>
        </w:rPr>
        <w:t>and effec</w:t>
      </w:r>
      <w:r w:rsidR="00BF768C">
        <w:rPr>
          <w:rFonts w:ascii="Calibri" w:eastAsia="Calibri" w:hAnsi="Calibri" w:cs="Calibri"/>
          <w:color w:val="000000"/>
        </w:rPr>
        <w:t>tiveness in serving employers).  P</w:t>
      </w:r>
      <w:r w:rsidRPr="007533D4">
        <w:rPr>
          <w:rFonts w:ascii="Calibri" w:eastAsia="Calibri" w:hAnsi="Calibri" w:cs="Calibri"/>
          <w:color w:val="000000"/>
        </w:rPr>
        <w:t xml:space="preserve">rograms that serve incarcerated individuals </w:t>
      </w:r>
      <w:r w:rsidR="00BF768C">
        <w:rPr>
          <w:rFonts w:ascii="Calibri" w:eastAsia="Calibri" w:hAnsi="Calibri" w:cs="Calibri"/>
          <w:color w:val="000000"/>
        </w:rPr>
        <w:t xml:space="preserve">will </w:t>
      </w:r>
      <w:r w:rsidRPr="007533D4">
        <w:rPr>
          <w:rFonts w:ascii="Calibri" w:eastAsia="Calibri" w:hAnsi="Calibri" w:cs="Calibri"/>
          <w:color w:val="000000"/>
        </w:rPr>
        <w:t xml:space="preserve">be held accountable to the measurable skill gains indicator.  </w:t>
      </w:r>
    </w:p>
    <w:p w14:paraId="477CB786" w14:textId="77777777" w:rsidR="007533D4" w:rsidRPr="007533D4" w:rsidRDefault="007533D4" w:rsidP="007533D4">
      <w:pPr>
        <w:spacing w:after="0"/>
        <w:ind w:left="720"/>
        <w:rPr>
          <w:rFonts w:ascii="Calibri" w:eastAsia="Calibri" w:hAnsi="Calibri" w:cs="Times New Roman"/>
          <w:b/>
          <w:color w:val="000000"/>
        </w:rPr>
      </w:pPr>
    </w:p>
    <w:p w14:paraId="406E69F7" w14:textId="6A1AEC4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asserted that data collection for measurable skill gains should begin on July 1, 2016</w:t>
      </w:r>
      <w:r w:rsidR="004944DD">
        <w:rPr>
          <w:rFonts w:ascii="Calibri" w:eastAsia="Calibri" w:hAnsi="Calibri" w:cs="Times New Roman"/>
          <w:color w:val="000000"/>
        </w:rPr>
        <w:t>,</w:t>
      </w:r>
      <w:r w:rsidRPr="007533D4">
        <w:rPr>
          <w:rFonts w:ascii="Calibri" w:eastAsia="Calibri" w:hAnsi="Calibri" w:cs="Times New Roman"/>
          <w:color w:val="000000"/>
        </w:rPr>
        <w:t xml:space="preserve"> and go forward because attempting to gather information for those indicators three years back </w:t>
      </w:r>
      <w:r w:rsidR="006600DD">
        <w:rPr>
          <w:rFonts w:ascii="Calibri" w:eastAsia="Calibri" w:hAnsi="Calibri" w:cs="Times New Roman"/>
          <w:color w:val="000000"/>
        </w:rPr>
        <w:t xml:space="preserve">would </w:t>
      </w:r>
      <w:r w:rsidRPr="007533D4">
        <w:rPr>
          <w:rFonts w:ascii="Calibri" w:eastAsia="Calibri" w:hAnsi="Calibri" w:cs="Times New Roman"/>
          <w:color w:val="000000"/>
        </w:rPr>
        <w:t xml:space="preserve">likely result in missing information. </w:t>
      </w:r>
    </w:p>
    <w:p w14:paraId="66E3FCDF" w14:textId="77777777" w:rsidR="007533D4" w:rsidRPr="007533D4" w:rsidRDefault="007533D4" w:rsidP="007533D4">
      <w:pPr>
        <w:spacing w:after="0"/>
        <w:ind w:left="720"/>
        <w:rPr>
          <w:rFonts w:ascii="Calibri" w:eastAsia="Calibri" w:hAnsi="Calibri" w:cs="Times New Roman"/>
          <w:color w:val="000000"/>
        </w:rPr>
      </w:pPr>
    </w:p>
    <w:p w14:paraId="7CC6EBD0" w14:textId="553465C6"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7533D4">
        <w:rPr>
          <w:rFonts w:ascii="Calibri" w:eastAsia="Calibri" w:hAnsi="Calibri" w:cs="Calibri"/>
          <w:color w:val="000000"/>
        </w:rPr>
        <w:t xml:space="preserve">As required by statute, the WIOA performance accountability system </w:t>
      </w:r>
      <w:r w:rsidR="006600DD">
        <w:rPr>
          <w:rFonts w:ascii="Calibri" w:eastAsia="Calibri" w:hAnsi="Calibri" w:cs="Calibri"/>
          <w:color w:val="000000"/>
        </w:rPr>
        <w:t xml:space="preserve">takes </w:t>
      </w:r>
      <w:r w:rsidRPr="007533D4">
        <w:rPr>
          <w:rFonts w:ascii="Calibri" w:eastAsia="Calibri" w:hAnsi="Calibri" w:cs="Calibri"/>
          <w:color w:val="000000"/>
        </w:rPr>
        <w:t xml:space="preserve">effect July 1, 2016.  States will not be required to retroactively collect WIOA data </w:t>
      </w:r>
      <w:r w:rsidR="006600DD">
        <w:rPr>
          <w:rFonts w:ascii="Calibri" w:eastAsia="Calibri" w:hAnsi="Calibri" w:cs="Calibri"/>
          <w:color w:val="000000"/>
        </w:rPr>
        <w:t>since such data would pre-date implementation of the WIOA performance accountability requirements</w:t>
      </w:r>
      <w:r w:rsidRPr="007533D4">
        <w:rPr>
          <w:rFonts w:ascii="Calibri" w:eastAsia="Calibri" w:hAnsi="Calibri" w:cs="Calibri"/>
          <w:color w:val="000000"/>
        </w:rPr>
        <w:t xml:space="preserve">.  However, in the case of the measurable skill gains indicator for </w:t>
      </w:r>
      <w:r w:rsidR="004944DD">
        <w:rPr>
          <w:rFonts w:ascii="Calibri" w:eastAsia="Calibri" w:hAnsi="Calibri" w:cs="Calibri"/>
          <w:color w:val="000000"/>
        </w:rPr>
        <w:t>t</w:t>
      </w:r>
      <w:r w:rsidRPr="007533D4">
        <w:rPr>
          <w:rFonts w:ascii="Calibri" w:eastAsia="Calibri" w:hAnsi="Calibri" w:cs="Calibri"/>
          <w:color w:val="000000"/>
        </w:rPr>
        <w:t>itle II</w:t>
      </w:r>
      <w:r w:rsidR="006600DD">
        <w:rPr>
          <w:rFonts w:ascii="Calibri" w:eastAsia="Calibri" w:hAnsi="Calibri" w:cs="Calibri"/>
          <w:color w:val="000000"/>
        </w:rPr>
        <w:t xml:space="preserve"> </w:t>
      </w:r>
      <w:r w:rsidRPr="007533D4">
        <w:rPr>
          <w:rFonts w:ascii="Calibri" w:eastAsia="Calibri" w:hAnsi="Calibri" w:cs="Calibri"/>
          <w:color w:val="000000"/>
        </w:rPr>
        <w:t>programs, States have been collecting the educational functioning levels</w:t>
      </w:r>
      <w:r w:rsidR="007724B0">
        <w:rPr>
          <w:rFonts w:ascii="Calibri" w:eastAsia="Calibri" w:hAnsi="Calibri" w:cs="Calibri"/>
          <w:color w:val="000000"/>
        </w:rPr>
        <w:t xml:space="preserve"> data</w:t>
      </w:r>
      <w:r w:rsidRPr="007533D4">
        <w:rPr>
          <w:rFonts w:ascii="Calibri" w:eastAsia="Calibri" w:hAnsi="Calibri" w:cs="Calibri"/>
          <w:color w:val="000000"/>
        </w:rPr>
        <w:t xml:space="preserve"> under WIA and will continue to collect this data under WIOA as part of the measurable skill gains indicator.  </w:t>
      </w:r>
    </w:p>
    <w:p w14:paraId="7651890A" w14:textId="77777777" w:rsidR="007533D4" w:rsidRPr="007533D4" w:rsidRDefault="007533D4" w:rsidP="007533D4">
      <w:pPr>
        <w:spacing w:after="0"/>
        <w:ind w:left="720"/>
        <w:rPr>
          <w:rFonts w:ascii="Calibri" w:eastAsia="Calibri" w:hAnsi="Calibri" w:cs="Calibri"/>
          <w:color w:val="000000"/>
        </w:rPr>
      </w:pPr>
    </w:p>
    <w:p w14:paraId="310335D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was curious about how measurable skill gains should be measured and whether or not the Departments will implement assessment standards.  </w:t>
      </w:r>
    </w:p>
    <w:p w14:paraId="6335B15A" w14:textId="77777777" w:rsidR="007533D4" w:rsidRPr="007533D4" w:rsidRDefault="007533D4" w:rsidP="007533D4">
      <w:pPr>
        <w:spacing w:after="0"/>
        <w:ind w:left="720"/>
        <w:rPr>
          <w:rFonts w:ascii="Calibri" w:eastAsia="Calibri" w:hAnsi="Calibri" w:cs="Times New Roman"/>
          <w:color w:val="000000"/>
        </w:rPr>
      </w:pPr>
    </w:p>
    <w:p w14:paraId="1DE1BCA3" w14:textId="403242C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have </w:t>
      </w:r>
      <w:r w:rsidR="00091CB8">
        <w:rPr>
          <w:rFonts w:ascii="Calibri" w:eastAsia="Calibri" w:hAnsi="Calibri" w:cs="Times New Roman"/>
          <w:color w:val="000000"/>
        </w:rPr>
        <w:t xml:space="preserve">developed </w:t>
      </w:r>
      <w:r w:rsidRPr="007533D4">
        <w:rPr>
          <w:rFonts w:ascii="Calibri" w:eastAsia="Calibri" w:hAnsi="Calibri" w:cs="Times New Roman"/>
          <w:color w:val="000000"/>
        </w:rPr>
        <w:t>five types of acceptable measurable skill gain</w:t>
      </w:r>
      <w:r w:rsidR="00091CB8">
        <w:rPr>
          <w:rFonts w:ascii="Calibri" w:eastAsia="Calibri" w:hAnsi="Calibri" w:cs="Times New Roman"/>
          <w:color w:val="000000"/>
        </w:rPr>
        <w:t>s</w:t>
      </w:r>
      <w:r w:rsidRPr="007533D4">
        <w:rPr>
          <w:rFonts w:ascii="Calibri" w:eastAsia="Calibri" w:hAnsi="Calibri" w:cs="Times New Roman"/>
          <w:color w:val="000000"/>
        </w:rPr>
        <w:t xml:space="preserve"> to ensure a diverse and rigorous set of gain types.  These provide flexibility for different types of programs and participants to achieve gains</w:t>
      </w:r>
      <w:r w:rsidR="00091CB8">
        <w:rPr>
          <w:rFonts w:ascii="Calibri" w:eastAsia="Calibri" w:hAnsi="Calibri" w:cs="Times New Roman"/>
          <w:color w:val="000000"/>
        </w:rPr>
        <w:t xml:space="preserve"> (see detailed discussion about the five types of measurable skill gains above)</w:t>
      </w:r>
      <w:r w:rsidRPr="007533D4">
        <w:rPr>
          <w:rFonts w:ascii="Calibri" w:eastAsia="Calibri" w:hAnsi="Calibri" w:cs="Times New Roman"/>
          <w:color w:val="000000"/>
        </w:rPr>
        <w:t>. All States will need to adjust their data collection practices, forms, and data management systems to accommodate some component of the data collection process, since not all data elements are currently collected in all core programs.  The Departments will provide additional guidance and technical assistance to facilitate data collection and reporting for each of the measures under the measurable skill gains indicator.</w:t>
      </w:r>
    </w:p>
    <w:p w14:paraId="780E851D" w14:textId="77777777" w:rsidR="007533D4" w:rsidRPr="007533D4" w:rsidRDefault="007533D4" w:rsidP="007533D4">
      <w:pPr>
        <w:spacing w:after="0"/>
        <w:ind w:left="720"/>
        <w:rPr>
          <w:rFonts w:ascii="Calibri" w:eastAsia="Calibri" w:hAnsi="Calibri" w:cs="Calibri"/>
          <w:color w:val="000000"/>
        </w:rPr>
      </w:pPr>
    </w:p>
    <w:p w14:paraId="6015A9D0" w14:textId="5EB9230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Several commenters expressed general concern regarding the burden of collecting data for this indicator.  Some of those commenters claimed that the measurable skill gains performance indicator would be too burdensome to collect for Adult and Dislocated Worker </w:t>
      </w:r>
      <w:r w:rsidRPr="007533D4">
        <w:rPr>
          <w:rFonts w:ascii="Calibri" w:eastAsia="Calibri" w:hAnsi="Calibri" w:cs="Times New Roman"/>
          <w:color w:val="000000"/>
        </w:rPr>
        <w:lastRenderedPageBreak/>
        <w:t xml:space="preserve">programs.  These commenters also inquired </w:t>
      </w:r>
      <w:r w:rsidR="00857EA3">
        <w:rPr>
          <w:rFonts w:ascii="Calibri" w:eastAsia="Calibri" w:hAnsi="Calibri" w:cs="Times New Roman"/>
          <w:color w:val="000000"/>
        </w:rPr>
        <w:t>as to</w:t>
      </w:r>
      <w:r w:rsidRPr="007533D4">
        <w:rPr>
          <w:rFonts w:ascii="Calibri" w:eastAsia="Calibri" w:hAnsi="Calibri" w:cs="Times New Roman"/>
          <w:color w:val="000000"/>
        </w:rPr>
        <w:t xml:space="preserve"> how frequently the data used to calculate this indicator needs to be collected.  One commenter remarked that they have not tracked the data required to calculate measurable skill gains</w:t>
      </w:r>
      <w:r w:rsidR="00857EA3">
        <w:rPr>
          <w:rFonts w:ascii="Calibri" w:eastAsia="Calibri" w:hAnsi="Calibri" w:cs="Times New Roman"/>
          <w:color w:val="000000"/>
        </w:rPr>
        <w:t>,</w:t>
      </w:r>
      <w:r w:rsidRPr="007533D4">
        <w:rPr>
          <w:rFonts w:ascii="Calibri" w:eastAsia="Calibri" w:hAnsi="Calibri" w:cs="Times New Roman"/>
          <w:color w:val="000000"/>
        </w:rPr>
        <w:t xml:space="preserve"> and it would be burdensome to retroactively gather this information.</w:t>
      </w:r>
    </w:p>
    <w:p w14:paraId="3A206934" w14:textId="77777777" w:rsidR="007533D4" w:rsidRPr="007533D4" w:rsidRDefault="007533D4" w:rsidP="007533D4">
      <w:pPr>
        <w:spacing w:after="0"/>
        <w:ind w:left="720"/>
        <w:rPr>
          <w:rFonts w:ascii="Calibri" w:eastAsia="Calibri" w:hAnsi="Calibri" w:cs="Times New Roman"/>
          <w:color w:val="000000"/>
        </w:rPr>
      </w:pPr>
    </w:p>
    <w:p w14:paraId="0870C52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A commenter emphasized the need for guidance regarding measurable skill gains.  Another commenter requested that guidance for the indicator consider skills beyond typical quantifiable measures, using the NFJP model as a basis, which includes developing detailed custom training plans for each participant.  One commenter inquired whether local areas will be required to implement a standard measure or test of proficiency and whether there will be technical assistance to operationalize the real-time recording of proficiency levels.  This commenter compared the potential challenges of the measurable skill gains indicator for local areas to the challenges experienced under the WIA literacy/numeracy gains common measure.</w:t>
      </w:r>
    </w:p>
    <w:p w14:paraId="6948847E" w14:textId="77777777" w:rsidR="007533D4" w:rsidRPr="007533D4" w:rsidRDefault="007533D4" w:rsidP="007533D4">
      <w:pPr>
        <w:spacing w:after="0"/>
        <w:ind w:left="720"/>
        <w:rPr>
          <w:rFonts w:ascii="Calibri" w:eastAsia="Calibri" w:hAnsi="Calibri" w:cs="Times New Roman"/>
          <w:color w:val="000000"/>
        </w:rPr>
      </w:pPr>
    </w:p>
    <w:p w14:paraId="1E0FC45F"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One commenter supported the proposal to phase in the implementation of the measurable skill gains indicator and suggested that grade point average (GPA) be used as a method to measure and document skill gains.</w:t>
      </w:r>
    </w:p>
    <w:p w14:paraId="5DED27E2" w14:textId="77777777" w:rsidR="007533D4" w:rsidRPr="007533D4" w:rsidRDefault="007533D4" w:rsidP="007533D4">
      <w:pPr>
        <w:spacing w:after="0"/>
        <w:ind w:left="720"/>
        <w:rPr>
          <w:rFonts w:ascii="Calibri" w:eastAsia="Calibri" w:hAnsi="Calibri" w:cs="Times New Roman"/>
          <w:color w:val="000000"/>
        </w:rPr>
      </w:pPr>
    </w:p>
    <w:p w14:paraId="6E1FEBDB" w14:textId="296E8AD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recognize burden concerns for States due to the changes in the performance reporting requirements; however, WIOA sec. 116(b)(2)(A)(i) requires that the measurable skill gains indicator applies across all title I, II, and IV core programs in order to assess the effectiveness of States and local areas in achieving positive outcomes for </w:t>
      </w:r>
      <w:r w:rsidR="003D385E">
        <w:rPr>
          <w:rFonts w:ascii="Calibri" w:eastAsia="Calibri" w:hAnsi="Calibri" w:cs="Times New Roman"/>
          <w:color w:val="000000"/>
        </w:rPr>
        <w:t>participants</w:t>
      </w:r>
      <w:r w:rsidRPr="007533D4">
        <w:rPr>
          <w:rFonts w:ascii="Calibri" w:eastAsia="Calibri" w:hAnsi="Calibri" w:cs="Times New Roman"/>
          <w:color w:val="000000"/>
        </w:rPr>
        <w:t xml:space="preserve"> served by those programs.  States are required to collect data for the measurable skill gains indicator. The Departments will provide program-specific guidance on how to collect this data.  States will not be required to retroactively gather data for this indicator, but will be required to collect this data beginning in Program Year 2016</w:t>
      </w:r>
      <w:r w:rsidR="00656AAE">
        <w:rPr>
          <w:rFonts w:ascii="Calibri" w:eastAsia="Calibri" w:hAnsi="Calibri" w:cs="Times New Roman"/>
          <w:color w:val="000000"/>
        </w:rPr>
        <w:t xml:space="preserve"> (beginning July 1, 2016)</w:t>
      </w:r>
      <w:r w:rsidRPr="007533D4">
        <w:rPr>
          <w:rFonts w:ascii="Calibri" w:eastAsia="Calibri" w:hAnsi="Calibri" w:cs="Times New Roman"/>
          <w:color w:val="000000"/>
        </w:rPr>
        <w:t>, as required by statute. Therefore</w:t>
      </w:r>
      <w:r w:rsidR="00656AAE">
        <w:rPr>
          <w:rFonts w:ascii="Calibri" w:eastAsia="Calibri" w:hAnsi="Calibri" w:cs="Times New Roman"/>
          <w:color w:val="000000"/>
        </w:rPr>
        <w:t>,</w:t>
      </w:r>
      <w:r w:rsidRPr="007533D4">
        <w:rPr>
          <w:rFonts w:ascii="Calibri" w:eastAsia="Calibri" w:hAnsi="Calibri" w:cs="Times New Roman"/>
          <w:color w:val="000000"/>
        </w:rPr>
        <w:t xml:space="preserve"> there is no need to phase in the implementation of the measurable skill gains indicator.</w:t>
      </w:r>
    </w:p>
    <w:p w14:paraId="59A819D5" w14:textId="77777777" w:rsidR="007533D4" w:rsidRPr="007533D4" w:rsidRDefault="007533D4" w:rsidP="007533D4">
      <w:pPr>
        <w:spacing w:after="0"/>
        <w:rPr>
          <w:rFonts w:ascii="Calibri" w:eastAsia="Calibri" w:hAnsi="Calibri" w:cs="Times New Roman"/>
          <w:color w:val="000000"/>
        </w:rPr>
      </w:pPr>
    </w:p>
    <w:p w14:paraId="20F3E22A" w14:textId="53DA985E"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color w:val="000000"/>
        </w:rPr>
        <w:t>As noted previously, in order to address the various comments and questions received regarding the measurable skill gains indicator, the Departments will provide program guidance and technical assistance</w:t>
      </w:r>
      <w:r w:rsidRPr="007533D4">
        <w:rPr>
          <w:rFonts w:ascii="Calibri" w:eastAsia="Calibri" w:hAnsi="Calibri" w:cs="Calibri"/>
          <w:color w:val="000000"/>
        </w:rPr>
        <w:t xml:space="preserve"> regarding each core program in titles I, II, and IV to further clarify the measurable skill gains indicator.  </w:t>
      </w:r>
      <w:r w:rsidR="00656AAE">
        <w:rPr>
          <w:rFonts w:ascii="Calibri" w:eastAsia="Calibri" w:hAnsi="Calibri" w:cs="Calibri"/>
          <w:color w:val="000000"/>
        </w:rPr>
        <w:t>H</w:t>
      </w:r>
      <w:r w:rsidRPr="007533D4">
        <w:rPr>
          <w:rFonts w:ascii="Calibri" w:eastAsia="Calibri" w:hAnsi="Calibri" w:cs="Calibri"/>
          <w:color w:val="000000"/>
        </w:rPr>
        <w:t xml:space="preserve">owever, measures beyond the proposed five types of gains for documenting measurable skill gains will not be included. </w:t>
      </w:r>
      <w:r w:rsidR="00BF768C">
        <w:rPr>
          <w:rFonts w:ascii="Calibri" w:eastAsia="Calibri" w:hAnsi="Calibri" w:cs="Calibri"/>
          <w:color w:val="000000"/>
        </w:rPr>
        <w:t>The</w:t>
      </w:r>
      <w:r w:rsidRPr="007533D4">
        <w:rPr>
          <w:rFonts w:ascii="Calibri" w:eastAsia="Calibri" w:hAnsi="Calibri" w:cs="Calibri"/>
          <w:color w:val="000000"/>
        </w:rPr>
        <w:t xml:space="preserve"> five gain types selected share a level of rigor and provide enough flexibility to allow for the commenters’ recommended option</w:t>
      </w:r>
      <w:r w:rsidR="00164773">
        <w:rPr>
          <w:rFonts w:ascii="Calibri" w:eastAsia="Calibri" w:hAnsi="Calibri" w:cs="Calibri"/>
          <w:color w:val="000000"/>
        </w:rPr>
        <w:t>.</w:t>
      </w:r>
      <w:r w:rsidRPr="007533D4">
        <w:rPr>
          <w:rFonts w:ascii="Calibri" w:eastAsia="Calibri" w:hAnsi="Calibri" w:cs="Calibri"/>
          <w:color w:val="000000"/>
        </w:rPr>
        <w:t xml:space="preserve"> </w:t>
      </w:r>
    </w:p>
    <w:p w14:paraId="47381A4F" w14:textId="77777777" w:rsidR="007533D4" w:rsidRPr="007533D4" w:rsidRDefault="007533D4" w:rsidP="007533D4">
      <w:pPr>
        <w:spacing w:after="0"/>
        <w:ind w:left="720"/>
        <w:rPr>
          <w:rFonts w:ascii="Calibri" w:eastAsia="Calibri" w:hAnsi="Calibri" w:cs="Calibri"/>
          <w:color w:val="000000"/>
        </w:rPr>
      </w:pPr>
    </w:p>
    <w:p w14:paraId="4E561341" w14:textId="34F1B3ED"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t xml:space="preserve">The Departments </w:t>
      </w:r>
      <w:r w:rsidR="00BF768C">
        <w:rPr>
          <w:rFonts w:ascii="Calibri" w:eastAsia="Calibri" w:hAnsi="Calibri" w:cs="Calibri"/>
          <w:color w:val="000000"/>
        </w:rPr>
        <w:t>acknowledge</w:t>
      </w:r>
      <w:r w:rsidRPr="007533D4">
        <w:rPr>
          <w:rFonts w:ascii="Calibri" w:eastAsia="Calibri" w:hAnsi="Calibri" w:cs="Calibri"/>
          <w:color w:val="000000"/>
        </w:rPr>
        <w:t xml:space="preserve"> the suggestion to use GPA as a method to measure skill gains measure and document participants’ measurable skill gains. The Departments note, however, that GPA may be an element reflected in PIRL 1807 (former PIRL 1801) and PIRL 1808 (former PIRL 1801), which record measurable skill gains as documented by a transcript or report card for </w:t>
      </w:r>
      <w:r w:rsidRPr="007533D4">
        <w:rPr>
          <w:rFonts w:ascii="Calibri" w:eastAsia="Calibri" w:hAnsi="Calibri" w:cs="Calibri"/>
          <w:color w:val="000000"/>
        </w:rPr>
        <w:lastRenderedPageBreak/>
        <w:t xml:space="preserve">either </w:t>
      </w:r>
      <w:r w:rsidR="003D4129">
        <w:rPr>
          <w:rFonts w:ascii="Calibri" w:eastAsia="Calibri" w:hAnsi="Calibri" w:cs="Calibri"/>
          <w:color w:val="000000"/>
        </w:rPr>
        <w:t>post</w:t>
      </w:r>
      <w:r w:rsidRPr="007533D4">
        <w:rPr>
          <w:rFonts w:ascii="Calibri" w:eastAsia="Calibri" w:hAnsi="Calibri" w:cs="Calibri"/>
          <w:color w:val="000000"/>
        </w:rPr>
        <w:t xml:space="preserve">secondary or secondary education for a sufficient number of credit hours that shows a participant is meeting the State </w:t>
      </w:r>
      <w:r w:rsidR="003D4129">
        <w:rPr>
          <w:rFonts w:ascii="Calibri" w:eastAsia="Calibri" w:hAnsi="Calibri" w:cs="Calibri"/>
          <w:color w:val="000000"/>
        </w:rPr>
        <w:t>u</w:t>
      </w:r>
      <w:r w:rsidRPr="007533D4">
        <w:rPr>
          <w:rFonts w:ascii="Calibri" w:eastAsia="Calibri" w:hAnsi="Calibri" w:cs="Calibri"/>
          <w:color w:val="000000"/>
        </w:rPr>
        <w:t xml:space="preserve">nit’s academic standards. </w:t>
      </w:r>
    </w:p>
    <w:p w14:paraId="572D7430" w14:textId="77777777" w:rsidR="007533D4" w:rsidRPr="007533D4" w:rsidRDefault="007533D4" w:rsidP="007533D4">
      <w:pPr>
        <w:spacing w:after="0"/>
        <w:ind w:left="720"/>
        <w:rPr>
          <w:rFonts w:ascii="Calibri" w:eastAsia="Calibri" w:hAnsi="Calibri" w:cs="Calibri"/>
          <w:color w:val="000000"/>
        </w:rPr>
      </w:pPr>
    </w:p>
    <w:p w14:paraId="05CF2B89" w14:textId="6FD70EE7"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b/>
          <w:bCs/>
          <w:color w:val="000000"/>
        </w:rPr>
        <w:t>Issue:</w:t>
      </w:r>
      <w:r w:rsidRPr="007533D4">
        <w:rPr>
          <w:rFonts w:ascii="Calibri" w:eastAsia="Calibri" w:hAnsi="Calibri" w:cs="Calibri"/>
          <w:color w:val="000000"/>
        </w:rPr>
        <w:t>  A few commenters stated that the NPRM indicated there are six ways to attain a measurable skill gain, but the PIRL only identifies five.  Similarly, two commenters noted that attainment of a high school diploma was not included in the PIRL, which was proposed in the NPRM as an adequate measure of skill gain.  Another commenter suggested that the Departments include an additional data element in the PIRL to calculate “Date of Most Recent Measurable Skill Gains: Performance” in order to reflect the NPRM, which identified ways to attain measurable skill gains, including through measurable, observable performance based on industry standards.</w:t>
      </w:r>
    </w:p>
    <w:p w14:paraId="77C5CEEE" w14:textId="77777777" w:rsidR="007533D4" w:rsidRPr="007533D4" w:rsidRDefault="007533D4" w:rsidP="007533D4">
      <w:pPr>
        <w:spacing w:after="0"/>
        <w:ind w:left="720"/>
        <w:rPr>
          <w:rFonts w:ascii="Calibri" w:eastAsia="Calibri" w:hAnsi="Calibri" w:cs="Calibri"/>
          <w:color w:val="000000"/>
        </w:rPr>
      </w:pPr>
    </w:p>
    <w:p w14:paraId="7AA06815" w14:textId="14F5AED8" w:rsidR="007533D4" w:rsidRPr="007533D4" w:rsidRDefault="007533D4" w:rsidP="007533D4">
      <w:pPr>
        <w:ind w:left="720"/>
        <w:rPr>
          <w:rFonts w:ascii="Calibri" w:eastAsia="Calibri" w:hAnsi="Calibri" w:cs="Calibri"/>
          <w:color w:val="000000"/>
        </w:rPr>
      </w:pPr>
      <w:r w:rsidRPr="007533D4">
        <w:rPr>
          <w:rFonts w:ascii="Calibri" w:eastAsia="Calibri" w:hAnsi="Calibri" w:cs="Calibri"/>
          <w:b/>
          <w:color w:val="000000"/>
        </w:rPr>
        <w:t>Response:</w:t>
      </w:r>
      <w:r w:rsidRPr="007533D4">
        <w:rPr>
          <w:rFonts w:ascii="Calibri" w:eastAsia="Calibri" w:hAnsi="Calibri" w:cs="Calibri"/>
          <w:color w:val="000000"/>
        </w:rPr>
        <w:t>  The Departments proposed six examples of standardized ways for documenting measurable skill gains in the preamble to the NPRM, 80 Fed. Reg. 20573, 20586 (Apr</w:t>
      </w:r>
      <w:r w:rsidR="00F427C8">
        <w:rPr>
          <w:rFonts w:ascii="Calibri" w:eastAsia="Calibri" w:hAnsi="Calibri" w:cs="Calibri"/>
          <w:color w:val="000000"/>
        </w:rPr>
        <w:t>il</w:t>
      </w:r>
      <w:r w:rsidRPr="007533D4">
        <w:rPr>
          <w:rFonts w:ascii="Calibri" w:eastAsia="Calibri" w:hAnsi="Calibri" w:cs="Calibri"/>
          <w:color w:val="000000"/>
        </w:rPr>
        <w:t xml:space="preserve"> 16, 2015). After consideration, the Departments have decided to use five standardized ways for documenting measurable skill gains.  Thus, the Departments are not implementing </w:t>
      </w:r>
      <w:r w:rsidR="00F427C8">
        <w:rPr>
          <w:rFonts w:ascii="Calibri" w:eastAsia="Calibri" w:hAnsi="Calibri" w:cs="Calibri"/>
          <w:color w:val="000000"/>
        </w:rPr>
        <w:t>the</w:t>
      </w:r>
      <w:r w:rsidRPr="007533D4">
        <w:rPr>
          <w:rFonts w:ascii="Calibri" w:eastAsia="Calibri" w:hAnsi="Calibri" w:cs="Calibri"/>
          <w:color w:val="000000"/>
        </w:rPr>
        <w:t xml:space="preserve"> sixth proposed standardized way, which sought to document “measurable observable performance based on industry standards.” </w:t>
      </w:r>
      <w:r w:rsidR="00E002EA">
        <w:rPr>
          <w:rFonts w:ascii="Calibri" w:eastAsia="Calibri" w:hAnsi="Calibri" w:cs="Calibri"/>
          <w:color w:val="000000"/>
        </w:rPr>
        <w:t xml:space="preserve"> </w:t>
      </w:r>
      <w:r w:rsidRPr="007533D4">
        <w:rPr>
          <w:rFonts w:ascii="Calibri" w:eastAsia="Calibri" w:hAnsi="Calibri" w:cs="Calibri"/>
          <w:color w:val="000000"/>
        </w:rPr>
        <w:t xml:space="preserve">These five gain types, one of which is “attainment of a high school diploma or its equivalent” (as noted in the WIOA Statewide Performance Report Template), share a level of rigor and provide flexibility to States to capture outcomes that are appropriate for their programs.   </w:t>
      </w:r>
    </w:p>
    <w:p w14:paraId="76C5F5E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measurable skill gains should include attainment of competencies to stay abreast of innovative educational practices; secondary and postsecondary education should be measured separately to enhance precision and clarity of the indicator; and interim progress should be achieved after attainment of 12 rather than 24 credit hours.  Another commenter inquired as to what is considered an adequate rate of measurable skill gains for part-time students.</w:t>
      </w:r>
    </w:p>
    <w:p w14:paraId="23784829" w14:textId="77777777" w:rsidR="007533D4" w:rsidRPr="007533D4" w:rsidRDefault="007533D4" w:rsidP="007533D4">
      <w:pPr>
        <w:spacing w:after="0"/>
        <w:ind w:left="720"/>
        <w:rPr>
          <w:rFonts w:ascii="Calibri" w:eastAsia="Calibri" w:hAnsi="Calibri" w:cs="Times New Roman"/>
          <w:color w:val="000000"/>
        </w:rPr>
      </w:pPr>
    </w:p>
    <w:p w14:paraId="58751640" w14:textId="7D86834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w:t>
      </w:r>
      <w:r w:rsidR="00BF768C">
        <w:rPr>
          <w:rFonts w:ascii="Calibri" w:eastAsia="Calibri" w:hAnsi="Calibri" w:cs="Times New Roman"/>
          <w:color w:val="000000"/>
        </w:rPr>
        <w:t>acknowledge</w:t>
      </w:r>
      <w:r w:rsidRPr="007533D4">
        <w:rPr>
          <w:rFonts w:ascii="Calibri" w:eastAsia="Calibri" w:hAnsi="Calibri" w:cs="Times New Roman"/>
          <w:color w:val="000000"/>
        </w:rPr>
        <w:t xml:space="preserve"> the suggestion to include attainment of competencies to stay abreast of innovative educational practices but have not add</w:t>
      </w:r>
      <w:r w:rsidR="00D27CE5">
        <w:rPr>
          <w:rFonts w:ascii="Calibri" w:eastAsia="Calibri" w:hAnsi="Calibri" w:cs="Times New Roman"/>
          <w:color w:val="000000"/>
        </w:rPr>
        <w:t>ed</w:t>
      </w:r>
      <w:r w:rsidRPr="007533D4">
        <w:rPr>
          <w:rFonts w:ascii="Calibri" w:eastAsia="Calibri" w:hAnsi="Calibri" w:cs="Times New Roman"/>
          <w:color w:val="000000"/>
        </w:rPr>
        <w:t xml:space="preserve"> measures beyond the proposed five standardized ways for documenting measurable skill gains. In regard to the comment related to measuring secondary and postsecondary education separately, the Departments </w:t>
      </w:r>
      <w:r w:rsidR="00D27CE5">
        <w:rPr>
          <w:rFonts w:ascii="Calibri" w:eastAsia="Calibri" w:hAnsi="Calibri" w:cs="Times New Roman"/>
          <w:color w:val="000000"/>
        </w:rPr>
        <w:t xml:space="preserve">concluded </w:t>
      </w:r>
      <w:r w:rsidRPr="007533D4">
        <w:rPr>
          <w:rFonts w:ascii="Calibri" w:eastAsia="Calibri" w:hAnsi="Calibri" w:cs="Times New Roman"/>
          <w:color w:val="000000"/>
        </w:rPr>
        <w:t xml:space="preserve">that, because the WIOA specifies the percentage of students who obtain a recognized postsecondary credential or secondary school diploma as a single indicator of performance for the performance accountability measures, the Department will not separate secondary and postsecondary credential attainment into two separate indicators of performance.  However, the Departments believe it is important to capture data on students who achieve a high </w:t>
      </w:r>
      <w:r w:rsidR="00D27CE5">
        <w:rPr>
          <w:rFonts w:ascii="Calibri" w:eastAsia="Calibri" w:hAnsi="Calibri" w:cs="Times New Roman"/>
          <w:color w:val="000000"/>
        </w:rPr>
        <w:t xml:space="preserve">school </w:t>
      </w:r>
      <w:r w:rsidRPr="007533D4">
        <w:rPr>
          <w:rFonts w:ascii="Calibri" w:eastAsia="Calibri" w:hAnsi="Calibri" w:cs="Times New Roman"/>
          <w:color w:val="000000"/>
        </w:rPr>
        <w:t xml:space="preserve">diploma or its recognized equivalent, as well as a recognized postsecondary credential, so both will be included in one indicator for performance accountability purposes (as indicated by the “Credential Attainment Rate” tab in the WIOA Statewide Performance Report Template), but programs will be able to collect data on </w:t>
      </w:r>
      <w:r w:rsidRPr="007533D4">
        <w:rPr>
          <w:rFonts w:ascii="Calibri" w:eastAsia="Calibri" w:hAnsi="Calibri" w:cs="Times New Roman"/>
          <w:color w:val="000000"/>
        </w:rPr>
        <w:lastRenderedPageBreak/>
        <w:t xml:space="preserve">achievement of both types of credentials, as appropriate, in PIRL 1800 (former PIRL 1700), which records Type of Recognized Credential attained.  </w:t>
      </w:r>
    </w:p>
    <w:p w14:paraId="1EE3686C" w14:textId="77777777" w:rsidR="007533D4" w:rsidRPr="007533D4" w:rsidRDefault="007533D4" w:rsidP="007533D4">
      <w:pPr>
        <w:spacing w:after="0"/>
        <w:ind w:left="720"/>
        <w:rPr>
          <w:rFonts w:ascii="Calibri" w:eastAsia="Calibri" w:hAnsi="Calibri" w:cs="Times New Roman"/>
          <w:b/>
          <w:color w:val="000000"/>
          <w:vertAlign w:val="superscript"/>
        </w:rPr>
      </w:pPr>
      <w:r w:rsidRPr="007533D4">
        <w:rPr>
          <w:rFonts w:ascii="Calibri" w:eastAsia="Calibri" w:hAnsi="Calibri" w:cs="Times New Roman"/>
          <w:b/>
          <w:color w:val="000000"/>
          <w:vertAlign w:val="superscript"/>
        </w:rPr>
        <w:t xml:space="preserve">  </w:t>
      </w:r>
    </w:p>
    <w:p w14:paraId="1529C28A" w14:textId="562C6129"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t xml:space="preserve">The Departments believe that for the measurable skill gains indicator, the multiple gain types proposed are rigorous and provide flexibility to allow for gains to be captured in a variety of ways.  While commenters may be concerned about how the Departments will adjust for variation among States in gains for clients enrolled in longer-term postsecondary programs, the Departments note that participants would have the opportunity for success in the transcript </w:t>
      </w:r>
      <w:r w:rsidR="00ED6288">
        <w:rPr>
          <w:rFonts w:ascii="Calibri" w:eastAsia="Calibri" w:hAnsi="Calibri" w:cs="Calibri"/>
          <w:color w:val="000000"/>
        </w:rPr>
        <w:t xml:space="preserve">gain </w:t>
      </w:r>
      <w:r w:rsidRPr="007533D4">
        <w:rPr>
          <w:rFonts w:ascii="Calibri" w:eastAsia="Calibri" w:hAnsi="Calibri" w:cs="Calibri"/>
          <w:color w:val="000000"/>
        </w:rPr>
        <w:t xml:space="preserve">type, which would allow a program to record a gain for such participants in every year.  Furthermore, the statistical adjustment model is designed to compensate for these </w:t>
      </w:r>
      <w:r w:rsidR="00ED6288">
        <w:rPr>
          <w:rFonts w:ascii="Calibri" w:eastAsia="Calibri" w:hAnsi="Calibri" w:cs="Calibri"/>
          <w:color w:val="000000"/>
        </w:rPr>
        <w:t>kinds of</w:t>
      </w:r>
      <w:r w:rsidRPr="007533D4">
        <w:rPr>
          <w:rFonts w:ascii="Calibri" w:eastAsia="Calibri" w:hAnsi="Calibri" w:cs="Calibri"/>
          <w:color w:val="000000"/>
        </w:rPr>
        <w:t xml:space="preserve"> variations in </w:t>
      </w:r>
      <w:r w:rsidR="00ED6288">
        <w:rPr>
          <w:rFonts w:ascii="Calibri" w:eastAsia="Calibri" w:hAnsi="Calibri" w:cs="Calibri"/>
          <w:color w:val="000000"/>
        </w:rPr>
        <w:t>establishing</w:t>
      </w:r>
      <w:r w:rsidR="00B77A67">
        <w:rPr>
          <w:rFonts w:ascii="Calibri" w:eastAsia="Calibri" w:hAnsi="Calibri" w:cs="Calibri"/>
          <w:color w:val="000000"/>
        </w:rPr>
        <w:t xml:space="preserve"> negotiated</w:t>
      </w:r>
      <w:r w:rsidR="00ED6288">
        <w:rPr>
          <w:rFonts w:ascii="Calibri" w:eastAsia="Calibri" w:hAnsi="Calibri" w:cs="Calibri"/>
          <w:color w:val="000000"/>
        </w:rPr>
        <w:t xml:space="preserve"> </w:t>
      </w:r>
      <w:r w:rsidR="00D27CE5">
        <w:rPr>
          <w:rFonts w:ascii="Calibri" w:eastAsia="Calibri" w:hAnsi="Calibri" w:cs="Calibri"/>
          <w:color w:val="000000"/>
        </w:rPr>
        <w:t xml:space="preserve">levels of </w:t>
      </w:r>
      <w:r w:rsidRPr="007533D4">
        <w:rPr>
          <w:rFonts w:ascii="Calibri" w:eastAsia="Calibri" w:hAnsi="Calibri" w:cs="Calibri"/>
          <w:color w:val="000000"/>
        </w:rPr>
        <w:t>performance</w:t>
      </w:r>
      <w:r w:rsidR="00ED6288">
        <w:rPr>
          <w:rFonts w:ascii="Calibri" w:eastAsia="Calibri" w:hAnsi="Calibri" w:cs="Calibri"/>
          <w:color w:val="000000"/>
        </w:rPr>
        <w:t>,</w:t>
      </w:r>
      <w:r w:rsidRPr="007533D4">
        <w:rPr>
          <w:rFonts w:ascii="Calibri" w:eastAsia="Calibri" w:hAnsi="Calibri" w:cs="Calibri"/>
          <w:color w:val="000000"/>
        </w:rPr>
        <w:t xml:space="preserve"> thereby compensating for State</w:t>
      </w:r>
      <w:r w:rsidR="00D27CE5">
        <w:rPr>
          <w:rFonts w:ascii="Calibri" w:eastAsia="Calibri" w:hAnsi="Calibri" w:cs="Calibri"/>
          <w:color w:val="000000"/>
        </w:rPr>
        <w:t>-</w:t>
      </w:r>
      <w:r w:rsidRPr="007533D4">
        <w:rPr>
          <w:rFonts w:ascii="Calibri" w:eastAsia="Calibri" w:hAnsi="Calibri" w:cs="Calibri"/>
          <w:color w:val="000000"/>
        </w:rPr>
        <w:t>to</w:t>
      </w:r>
      <w:r w:rsidR="00D27CE5">
        <w:rPr>
          <w:rFonts w:ascii="Calibri" w:eastAsia="Calibri" w:hAnsi="Calibri" w:cs="Calibri"/>
          <w:color w:val="000000"/>
        </w:rPr>
        <w:t>-</w:t>
      </w:r>
      <w:r w:rsidRPr="007533D4">
        <w:rPr>
          <w:rFonts w:ascii="Calibri" w:eastAsia="Calibri" w:hAnsi="Calibri" w:cs="Calibri"/>
          <w:color w:val="000000"/>
        </w:rPr>
        <w:t>State variances in the length of postsecondary education.  The Departments will not weigh performance indicators based on degree of program difficulty. The Departments emphasize that programs may not purposefully attempt to focus service on individuals perceived as more likely to obtain a positive outcome, or selectively enroll participants in programs in which positive outcomes on these indicators are perceived as more likely w</w:t>
      </w:r>
      <w:r w:rsidR="00E002EA">
        <w:rPr>
          <w:rFonts w:ascii="Calibri" w:eastAsia="Calibri" w:hAnsi="Calibri" w:cs="Calibri"/>
          <w:color w:val="000000"/>
        </w:rPr>
        <w:t>here</w:t>
      </w:r>
      <w:r w:rsidRPr="007533D4">
        <w:rPr>
          <w:rFonts w:ascii="Calibri" w:eastAsia="Calibri" w:hAnsi="Calibri" w:cs="Calibri"/>
          <w:color w:val="000000"/>
        </w:rPr>
        <w:t xml:space="preserve"> such enrollment is not in the best interest of the participants. </w:t>
      </w:r>
    </w:p>
    <w:p w14:paraId="7E18F0A9" w14:textId="77777777" w:rsidR="007533D4" w:rsidRPr="007533D4" w:rsidRDefault="007533D4" w:rsidP="007533D4">
      <w:pPr>
        <w:spacing w:after="0"/>
        <w:ind w:left="720"/>
        <w:rPr>
          <w:rFonts w:ascii="Calibri" w:eastAsia="Calibri" w:hAnsi="Calibri" w:cs="Times New Roman"/>
          <w:color w:val="000000"/>
        </w:rPr>
      </w:pPr>
    </w:p>
    <w:p w14:paraId="1DD57D01" w14:textId="00E7DAF6" w:rsidR="007533D4" w:rsidRPr="007533D4" w:rsidRDefault="007533D4" w:rsidP="007533D4">
      <w:pPr>
        <w:spacing w:after="0"/>
        <w:ind w:left="720"/>
        <w:rPr>
          <w:rFonts w:ascii="Calibri" w:eastAsia="Calibri" w:hAnsi="Calibri" w:cs="Calibri"/>
          <w:color w:val="000000"/>
          <w:sz w:val="20"/>
          <w:szCs w:val="20"/>
        </w:rPr>
      </w:pPr>
      <w:r w:rsidRPr="007533D4">
        <w:rPr>
          <w:rFonts w:ascii="Calibri" w:eastAsia="Calibri" w:hAnsi="Calibri" w:cs="Times New Roman"/>
          <w:color w:val="000000"/>
        </w:rPr>
        <w:t xml:space="preserve">Lastly, the Departments recognize concerns regarding credit hours for interim progress. The Departments had proposed a measure requiring a transcript or report card for one academic year or for 24 credit hours.  The Departments agree with the concern that a transcript for one academic year or 24 credit hours is too onerous for part-time students and have changed this measure to require that the transcript or report card reflect a sufficient number of credit hours to show a participant is achieving the State unit’s academic standards. This change will be reflected in the </w:t>
      </w:r>
      <w:r w:rsidR="00CD5885">
        <w:rPr>
          <w:rFonts w:ascii="Calibri" w:eastAsia="Calibri" w:hAnsi="Calibri" w:cs="Times New Roman"/>
          <w:color w:val="000000"/>
        </w:rPr>
        <w:t>Performance ICR</w:t>
      </w:r>
      <w:r w:rsidRPr="007533D4">
        <w:rPr>
          <w:rFonts w:ascii="Calibri" w:eastAsia="Calibri" w:hAnsi="Calibri" w:cs="Times New Roman"/>
          <w:color w:val="000000"/>
        </w:rPr>
        <w:t xml:space="preserve">, which will document progress through receipt of a secondary or postsecondary transcript or report card for a sufficient number of credit hours that shows a participant is meeting the State unit’s academic standards. </w:t>
      </w:r>
      <w:r w:rsidR="007F7131">
        <w:rPr>
          <w:rFonts w:ascii="Calibri" w:eastAsia="Calibri" w:hAnsi="Calibri" w:cs="Times New Roman"/>
          <w:color w:val="000000"/>
        </w:rPr>
        <w:t xml:space="preserve">The instructions in PIRL 1807 specify that </w:t>
      </w:r>
      <w:r w:rsidRPr="007533D4">
        <w:rPr>
          <w:rFonts w:ascii="Calibri" w:eastAsia="Calibri" w:hAnsi="Calibri" w:cs="Times New Roman"/>
          <w:color w:val="000000"/>
        </w:rPr>
        <w:t xml:space="preserve">a sufficient number of credit hours would be at least 12 hours per semester or, for part-time students, a total of at least 12 hours over the course of two completed consecutive semesters during the program year that shows a participant is achieving the State unit’s academic standards (or the equivalent for other than credit hour programs). </w:t>
      </w:r>
      <w:r w:rsidRPr="007533D4">
        <w:rPr>
          <w:rFonts w:ascii="Calibri" w:eastAsia="Calibri" w:hAnsi="Calibri" w:cs="Calibri"/>
          <w:color w:val="000000"/>
          <w:sz w:val="20"/>
          <w:szCs w:val="20"/>
        </w:rPr>
        <w:t xml:space="preserve"> </w:t>
      </w:r>
    </w:p>
    <w:p w14:paraId="222961B6" w14:textId="77777777" w:rsidR="007533D4" w:rsidRPr="007533D4" w:rsidRDefault="007533D4" w:rsidP="007533D4">
      <w:pPr>
        <w:spacing w:after="0"/>
        <w:ind w:left="720"/>
        <w:rPr>
          <w:rFonts w:ascii="Calibri" w:eastAsia="Calibri" w:hAnsi="Calibri" w:cs="Times New Roman"/>
          <w:color w:val="000000"/>
        </w:rPr>
      </w:pPr>
    </w:p>
    <w:p w14:paraId="28964E7F"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requested clarification regarding how specific training and educational programs will be measured and suggested that clear definitions with national applicability are established.  </w:t>
      </w:r>
    </w:p>
    <w:p w14:paraId="294E2DA3" w14:textId="77777777" w:rsidR="007533D4" w:rsidRPr="007533D4" w:rsidRDefault="007533D4" w:rsidP="007533D4">
      <w:pPr>
        <w:spacing w:after="0"/>
        <w:ind w:left="720"/>
        <w:rPr>
          <w:rFonts w:ascii="Calibri" w:eastAsia="Calibri" w:hAnsi="Calibri" w:cs="Times New Roman"/>
          <w:color w:val="000000"/>
        </w:rPr>
      </w:pPr>
    </w:p>
    <w:p w14:paraId="37399557"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reporting system outlined in this ICR captures data and provides reporting guidelines for States according to the requirements listed in WIOA section 116.  Further information specific to individual training and educational programs covered under that section will be delineated in subsequent guidance, and content falling outside of that scope will be addressed in separate information collection requests.  </w:t>
      </w:r>
    </w:p>
    <w:p w14:paraId="3722FD41" w14:textId="77777777" w:rsidR="007533D4" w:rsidRPr="007533D4" w:rsidRDefault="007533D4" w:rsidP="007533D4">
      <w:pPr>
        <w:spacing w:after="0"/>
        <w:ind w:left="720"/>
        <w:rPr>
          <w:rFonts w:ascii="Calibri" w:eastAsia="Calibri" w:hAnsi="Calibri" w:cs="Times New Roman"/>
          <w:b/>
          <w:color w:val="000000"/>
        </w:rPr>
      </w:pPr>
    </w:p>
    <w:p w14:paraId="545A678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requested clarification about what services qualify as a participant having received training and the purpose of showing separate cohorts for each source of measurable skill gains evidence.  The same commenter stated that the RSA-911 does not provide a vehicle for documenting measurable skill gains, except for those measured by certification, which omits gains documented by progress reports that contribute significantly to skill gains.</w:t>
      </w:r>
    </w:p>
    <w:p w14:paraId="2B417EE1" w14:textId="77777777" w:rsidR="007533D4" w:rsidRPr="007533D4" w:rsidRDefault="007533D4" w:rsidP="007533D4">
      <w:pPr>
        <w:spacing w:after="0" w:line="240" w:lineRule="auto"/>
        <w:ind w:left="1440"/>
        <w:rPr>
          <w:rFonts w:ascii="Calibri" w:hAnsi="Calibri" w:cs="Times New Roman"/>
        </w:rPr>
      </w:pPr>
    </w:p>
    <w:p w14:paraId="0AAD4E5D" w14:textId="0025770A"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Response:</w:t>
      </w:r>
      <w:r w:rsidRPr="007533D4">
        <w:rPr>
          <w:rFonts w:ascii="Calibri" w:eastAsia="Times New Roman" w:hAnsi="Calibri" w:cs="Calibri"/>
          <w:color w:val="000000"/>
        </w:rPr>
        <w:t xml:space="preserve">  The proposed RSA-911, as published in the NPRM, included a more detailed list of educational statuses in which the individual is enrolled.  The statuses are updated quarterly and the progressive reporting of higher educational status over successive quarters and program years will be used to identify measurable skill gains within a program year as well as educational attainment during the life of the case.  The proposed RSA-911 also included training service categories that will be reported quarterly.  The RSA -911 instructions will be revised to indicate which of these training services may result in a measurable skill gain, what thresholds and documentation requirements must be met to achieve a measurable skill gain, and when the measurable skill gain has been obtained during that quarter.</w:t>
      </w:r>
    </w:p>
    <w:p w14:paraId="35A40A58" w14:textId="77777777" w:rsidR="007533D4" w:rsidRPr="007533D4" w:rsidRDefault="007533D4" w:rsidP="007533D4">
      <w:pPr>
        <w:spacing w:after="0"/>
        <w:ind w:left="720"/>
        <w:rPr>
          <w:rFonts w:ascii="Calibri" w:eastAsia="Calibri" w:hAnsi="Calibri" w:cs="Calibri"/>
          <w:color w:val="000000"/>
        </w:rPr>
      </w:pPr>
    </w:p>
    <w:p w14:paraId="712DB386" w14:textId="4C5843E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inquired as to how the Departments will adjust for variation among States in the percentage of clients enrolled in longer-term postsecondary programs where measurable skill gain milestones are not as frequent.  This commenter also requested clarification on the weighting of the performance indicator based on the degree of difficulty of completing a postsecondary education or training program.  Another commenter suggested that the 24 credit hours should be identified as semester hours instead.  One commenter requested that the Departments simplify this performance indicator to consider only whether the participant obtained the degree or credential.  Still another commenter maintained that the attainment of a job-readiness certificate should count towards the measurable skill gains indicator or as an attainment of a certificate.  Two commenters suggested that, for training lasting longer than six months</w:t>
      </w:r>
      <w:r w:rsidR="00EA2E61">
        <w:rPr>
          <w:rFonts w:ascii="Calibri" w:eastAsia="Calibri" w:hAnsi="Calibri" w:cs="Times New Roman"/>
          <w:color w:val="000000"/>
        </w:rPr>
        <w:t>,</w:t>
      </w:r>
      <w:r w:rsidRPr="007533D4">
        <w:rPr>
          <w:rFonts w:ascii="Calibri" w:eastAsia="Calibri" w:hAnsi="Calibri" w:cs="Times New Roman"/>
          <w:color w:val="000000"/>
        </w:rPr>
        <w:t xml:space="preserve"> the measure should be determined by the training provider’s definition of success (e.g., a satisfactory GPA or other proof of skill attainment).  In addition, these commenters asserted that if an individual leaves a training program to take a job in a field related to the training, this should not count negatively against this performance indicator.  One commenter requested that a clear definition of “secondary school” be established in order to clarify whether this encompasses skills leading to employment, high school enrollments</w:t>
      </w:r>
      <w:r w:rsidR="0014753F">
        <w:rPr>
          <w:rFonts w:ascii="Calibri" w:eastAsia="Calibri" w:hAnsi="Calibri" w:cs="Times New Roman"/>
          <w:color w:val="000000"/>
        </w:rPr>
        <w:t>,</w:t>
      </w:r>
      <w:r w:rsidRPr="007533D4">
        <w:rPr>
          <w:rFonts w:ascii="Calibri" w:eastAsia="Calibri" w:hAnsi="Calibri" w:cs="Times New Roman"/>
          <w:color w:val="000000"/>
        </w:rPr>
        <w:t xml:space="preserve"> adult education, secondary, and/or alternative schools.  Another commenter suggested that all </w:t>
      </w:r>
      <w:r w:rsidR="00EA2E61">
        <w:rPr>
          <w:rFonts w:ascii="Calibri" w:eastAsia="Calibri" w:hAnsi="Calibri" w:cs="Times New Roman"/>
          <w:color w:val="000000"/>
        </w:rPr>
        <w:t>t</w:t>
      </w:r>
      <w:r w:rsidRPr="007533D4">
        <w:rPr>
          <w:rFonts w:ascii="Calibri" w:eastAsia="Calibri" w:hAnsi="Calibri" w:cs="Times New Roman"/>
          <w:color w:val="000000"/>
        </w:rPr>
        <w:t>itle II participants be automatically included in the denominator since these participants are all in education and/or training intended to result in a high school diploma, or equivalent.  Still another commenter requested clarification on what forms of progress constitute measurable skills.  Similarly, a commenter stated that it is unclear what qualifies as an education or training program that leads to a postsecondary credential or employment.</w:t>
      </w:r>
    </w:p>
    <w:p w14:paraId="014D088E" w14:textId="77777777" w:rsidR="007533D4" w:rsidRPr="007533D4" w:rsidRDefault="007533D4" w:rsidP="007533D4">
      <w:pPr>
        <w:spacing w:after="0"/>
        <w:ind w:left="720"/>
        <w:rPr>
          <w:rFonts w:ascii="Calibri" w:eastAsia="Calibri" w:hAnsi="Calibri" w:cs="Times New Roman"/>
          <w:color w:val="000000"/>
        </w:rPr>
      </w:pPr>
    </w:p>
    <w:p w14:paraId="034DE038" w14:textId="7C8B463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Response:</w:t>
      </w:r>
      <w:r w:rsidRPr="007533D4">
        <w:rPr>
          <w:rFonts w:ascii="Calibri" w:eastAsia="Calibri" w:hAnsi="Calibri" w:cs="Times New Roman"/>
          <w:color w:val="000000"/>
        </w:rPr>
        <w:t xml:space="preserve">  In order to address the various comments and questions received regarding clarification on how specific programs will be measured and how clear definitions will be established for the measurable skill gains indicator, the Departments have attempted to include objective progress measures of skill gains through the five standardized ways of documenting measurable skill gains.  The Departments will issue joint guidance to further define these measurable </w:t>
      </w:r>
      <w:r w:rsidR="00C924D7">
        <w:rPr>
          <w:rFonts w:ascii="Calibri" w:eastAsia="Calibri" w:hAnsi="Calibri" w:cs="Times New Roman"/>
          <w:color w:val="000000"/>
        </w:rPr>
        <w:t>skill</w:t>
      </w:r>
      <w:r w:rsidRPr="007533D4">
        <w:rPr>
          <w:rFonts w:ascii="Calibri" w:eastAsia="Calibri" w:hAnsi="Calibri" w:cs="Times New Roman"/>
          <w:color w:val="000000"/>
        </w:rPr>
        <w:t xml:space="preserve"> gains.  Individual core programs will also define, through program guidance and technical assistance, the type of skill gain that is appropriate for services provided and whether their programs are education or training programs that lead to a recognized postsecondary credential or employment.  The core programs subject to the performance indicators will each be required to report on performance separately.  </w:t>
      </w:r>
    </w:p>
    <w:p w14:paraId="5D9F7366" w14:textId="77777777" w:rsidR="007533D4" w:rsidRPr="007533D4" w:rsidRDefault="007533D4" w:rsidP="007533D4">
      <w:pPr>
        <w:spacing w:after="0"/>
        <w:ind w:left="720"/>
        <w:rPr>
          <w:rFonts w:ascii="Calibri" w:eastAsia="Calibri" w:hAnsi="Calibri" w:cs="Times New Roman"/>
          <w:color w:val="000000"/>
        </w:rPr>
      </w:pPr>
    </w:p>
    <w:p w14:paraId="491AF817" w14:textId="2397B094" w:rsidR="007533D4" w:rsidRPr="007533D4" w:rsidRDefault="007533D4" w:rsidP="007533D4">
      <w:pPr>
        <w:spacing w:after="0"/>
        <w:ind w:left="720"/>
        <w:rPr>
          <w:rFonts w:ascii="Calibri" w:eastAsia="Times New Roman" w:hAnsi="Calibri" w:cs="Calibri"/>
          <w:color w:val="000000"/>
        </w:rPr>
      </w:pPr>
      <w:r w:rsidRPr="007533D4">
        <w:rPr>
          <w:rFonts w:ascii="Calibri" w:eastAsia="Calibri" w:hAnsi="Calibri" w:cs="Times New Roman"/>
          <w:color w:val="000000"/>
        </w:rPr>
        <w:t xml:space="preserve">The measurable skill gains will not differ based on intensity of participation or length of program.  Therefore, part-time and full-time students will be subject to the same five types of acceptable measurable gain types.  To address the question about what is considered an adequate rate of measurable skill gains for part-time students, the Departments recognize that a transcript for one academic year or 24 credit hours is too onerous and has changed the </w:t>
      </w:r>
      <w:r w:rsidR="00C924D7">
        <w:rPr>
          <w:rFonts w:ascii="Calibri" w:eastAsia="Calibri" w:hAnsi="Calibri" w:cs="Times New Roman"/>
          <w:color w:val="000000"/>
        </w:rPr>
        <w:t>p</w:t>
      </w:r>
      <w:r w:rsidRPr="007533D4">
        <w:rPr>
          <w:rFonts w:ascii="Calibri" w:eastAsia="Calibri" w:hAnsi="Calibri" w:cs="Times New Roman"/>
          <w:color w:val="000000"/>
        </w:rPr>
        <w:t xml:space="preserve">ostsecondary </w:t>
      </w:r>
      <w:r w:rsidR="00C924D7">
        <w:rPr>
          <w:rFonts w:ascii="Calibri" w:eastAsia="Calibri" w:hAnsi="Calibri" w:cs="Times New Roman"/>
          <w:color w:val="000000"/>
        </w:rPr>
        <w:t>t</w:t>
      </w:r>
      <w:r w:rsidRPr="007533D4">
        <w:rPr>
          <w:rFonts w:ascii="Calibri" w:eastAsia="Calibri" w:hAnsi="Calibri" w:cs="Times New Roman"/>
          <w:color w:val="000000"/>
        </w:rPr>
        <w:t xml:space="preserve">ranscript gain type to </w:t>
      </w:r>
      <w:r w:rsidRPr="007533D4">
        <w:rPr>
          <w:rFonts w:ascii="Calibri" w:eastAsia="Times New Roman" w:hAnsi="Calibri" w:cs="Calibri"/>
          <w:color w:val="000000"/>
        </w:rPr>
        <w:t xml:space="preserve">a minimum of 12 hours per semester or equivalent, or for part-time students, a total of at least 12 hours over the course of two completed consecutive semesters during the program year that shows a participant is achieving the State unit's policies for academic standards (or the equivalent for other than credit hour programs). </w:t>
      </w:r>
    </w:p>
    <w:p w14:paraId="2AAC6864" w14:textId="77777777" w:rsidR="007533D4" w:rsidRPr="007533D4" w:rsidRDefault="007533D4" w:rsidP="007533D4">
      <w:pPr>
        <w:spacing w:after="0"/>
        <w:ind w:left="720"/>
        <w:rPr>
          <w:rFonts w:ascii="Calibri" w:eastAsia="Times New Roman" w:hAnsi="Calibri" w:cs="Calibri"/>
          <w:color w:val="000000"/>
        </w:rPr>
      </w:pPr>
    </w:p>
    <w:p w14:paraId="332D9C98" w14:textId="0F9F7FD2"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color w:val="000000"/>
        </w:rPr>
        <w:t xml:space="preserve">Additionally, it is important to note that the measurable skill gains indicator is intended to measure interim progress toward a credential or employment.  Although some may believe this indicator should only consider whether or not the participant obtained a degree or credential, the Departments have </w:t>
      </w:r>
      <w:r w:rsidR="00EA2E61">
        <w:rPr>
          <w:rFonts w:ascii="Calibri" w:eastAsia="Times New Roman" w:hAnsi="Calibri" w:cs="Calibri"/>
          <w:color w:val="000000"/>
        </w:rPr>
        <w:t xml:space="preserve">concluded </w:t>
      </w:r>
      <w:r w:rsidRPr="007533D4">
        <w:rPr>
          <w:rFonts w:ascii="Calibri" w:eastAsia="Times New Roman" w:hAnsi="Calibri" w:cs="Calibri"/>
          <w:color w:val="000000"/>
        </w:rPr>
        <w:t xml:space="preserve">that there are other ways to document interim progress for this measure and that focusing solely on obtaining a degree or credential would be redundant with the credential attainment indicator because that indicator would capture whether or not a participant obtained a degree or credential during participation or within one year after exit.  </w:t>
      </w:r>
    </w:p>
    <w:p w14:paraId="77DD4C01" w14:textId="77777777" w:rsidR="007533D4" w:rsidRPr="007533D4" w:rsidRDefault="007533D4" w:rsidP="007533D4">
      <w:pPr>
        <w:spacing w:after="0"/>
        <w:ind w:left="720"/>
        <w:rPr>
          <w:rFonts w:ascii="Calibri" w:eastAsia="Times New Roman" w:hAnsi="Calibri" w:cs="Calibri"/>
          <w:color w:val="000000"/>
        </w:rPr>
      </w:pPr>
    </w:p>
    <w:p w14:paraId="7FB9CBEE" w14:textId="37A9A68B"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color w:val="000000"/>
        </w:rPr>
        <w:t xml:space="preserve">As noted earlier, the Departments specifically considered each type of acceptable measurable skill gain.  Attainment of a job-readiness certificate was not selected as a gain type, and length of time within a longer-term training program as a determinant of success is not </w:t>
      </w:r>
      <w:r w:rsidR="00EA2E61">
        <w:rPr>
          <w:rFonts w:ascii="Calibri" w:eastAsia="Times New Roman" w:hAnsi="Calibri" w:cs="Calibri"/>
          <w:color w:val="000000"/>
        </w:rPr>
        <w:t xml:space="preserve">within </w:t>
      </w:r>
      <w:r w:rsidRPr="007533D4">
        <w:rPr>
          <w:rFonts w:ascii="Calibri" w:eastAsia="Times New Roman" w:hAnsi="Calibri" w:cs="Calibri"/>
          <w:color w:val="000000"/>
        </w:rPr>
        <w:t xml:space="preserve">the discretion of training providers.  The indicator is expected to capture all types of interim gains that fall within the acceptable gain types as previously stated, and there is no statutory allowance for excluding participants that may leave a program to take a job in a field related to the training, as these individuals may have made an interim gain while a participant in the program.   </w:t>
      </w:r>
    </w:p>
    <w:p w14:paraId="15D1562F" w14:textId="77777777" w:rsidR="007533D4" w:rsidRPr="007533D4" w:rsidRDefault="007533D4" w:rsidP="007533D4">
      <w:pPr>
        <w:spacing w:after="0"/>
        <w:ind w:left="720"/>
        <w:rPr>
          <w:rFonts w:ascii="Calibri" w:eastAsia="Times New Roman" w:hAnsi="Calibri" w:cs="Calibri"/>
          <w:color w:val="000000"/>
        </w:rPr>
      </w:pPr>
    </w:p>
    <w:p w14:paraId="1AE41222" w14:textId="79C55BFC"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color w:val="000000"/>
        </w:rPr>
        <w:t xml:space="preserve">The Departments will </w:t>
      </w:r>
      <w:r w:rsidR="00EA2E61">
        <w:rPr>
          <w:rFonts w:ascii="Calibri" w:eastAsia="Times New Roman" w:hAnsi="Calibri" w:cs="Calibri"/>
          <w:color w:val="000000"/>
        </w:rPr>
        <w:t xml:space="preserve">issue </w:t>
      </w:r>
      <w:r w:rsidRPr="007533D4">
        <w:rPr>
          <w:rFonts w:ascii="Calibri" w:eastAsia="Times New Roman" w:hAnsi="Calibri" w:cs="Calibri"/>
          <w:color w:val="000000"/>
        </w:rPr>
        <w:t>joint and program-specific guidance and technical assistance to provide clear definitions, including a definition of secondary school and the</w:t>
      </w:r>
      <w:r w:rsidR="004944DD">
        <w:rPr>
          <w:rFonts w:ascii="Calibri" w:eastAsia="Times New Roman" w:hAnsi="Calibri" w:cs="Calibri"/>
          <w:color w:val="000000"/>
        </w:rPr>
        <w:t xml:space="preserve"> types of services and training</w:t>
      </w:r>
      <w:r w:rsidRPr="007533D4">
        <w:rPr>
          <w:rFonts w:ascii="Calibri" w:eastAsia="Times New Roman" w:hAnsi="Calibri" w:cs="Calibri"/>
          <w:color w:val="000000"/>
        </w:rPr>
        <w:t xml:space="preserve"> that constitute “an education or training program that leads to a recognized </w:t>
      </w:r>
      <w:r w:rsidRPr="007533D4">
        <w:rPr>
          <w:rFonts w:ascii="Calibri" w:eastAsia="Times New Roman" w:hAnsi="Calibri" w:cs="Calibri"/>
          <w:color w:val="000000"/>
        </w:rPr>
        <w:lastRenderedPageBreak/>
        <w:t xml:space="preserve">postsecondary credential or employment.”  </w:t>
      </w:r>
      <w:r w:rsidRPr="007533D4">
        <w:rPr>
          <w:rFonts w:ascii="Calibri" w:eastAsia="Calibri" w:hAnsi="Calibri" w:cs="Calibri"/>
          <w:color w:val="000000"/>
        </w:rPr>
        <w:t xml:space="preserve">The </w:t>
      </w:r>
      <w:r w:rsidR="00EA2E61">
        <w:rPr>
          <w:rFonts w:ascii="Calibri" w:eastAsia="Calibri" w:hAnsi="Calibri" w:cs="Calibri"/>
          <w:color w:val="000000"/>
        </w:rPr>
        <w:t>t</w:t>
      </w:r>
      <w:r w:rsidRPr="007533D4">
        <w:rPr>
          <w:rFonts w:ascii="Calibri" w:eastAsia="Calibri" w:hAnsi="Calibri" w:cs="Calibri"/>
          <w:color w:val="000000"/>
        </w:rPr>
        <w:t xml:space="preserve">itle II program will limit the use of the types of gains that may be used in </w:t>
      </w:r>
      <w:r w:rsidR="00EA2E61">
        <w:rPr>
          <w:rFonts w:ascii="Calibri" w:eastAsia="Calibri" w:hAnsi="Calibri" w:cs="Calibri"/>
          <w:color w:val="000000"/>
        </w:rPr>
        <w:t>t</w:t>
      </w:r>
      <w:r w:rsidRPr="007533D4">
        <w:rPr>
          <w:rFonts w:ascii="Calibri" w:eastAsia="Calibri" w:hAnsi="Calibri" w:cs="Calibri"/>
          <w:color w:val="000000"/>
        </w:rPr>
        <w:t xml:space="preserve">itle II reporting to “achievement of at least one educational functioning level of a participant in an education that provides instruction below the postsecondary level”. </w:t>
      </w:r>
    </w:p>
    <w:p w14:paraId="3A9859A6" w14:textId="77777777" w:rsidR="007533D4" w:rsidRPr="007533D4" w:rsidRDefault="007533D4" w:rsidP="007533D4">
      <w:pPr>
        <w:spacing w:after="0"/>
        <w:ind w:left="720"/>
        <w:rPr>
          <w:rFonts w:ascii="Calibri" w:eastAsia="Calibri" w:hAnsi="Calibri" w:cs="Calibri"/>
          <w:color w:val="000000"/>
        </w:rPr>
      </w:pPr>
    </w:p>
    <w:p w14:paraId="01B41119" w14:textId="77777777"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b/>
          <w:color w:val="000000"/>
        </w:rPr>
        <w:t>Issue:</w:t>
      </w:r>
      <w:r w:rsidRPr="007533D4">
        <w:rPr>
          <w:rFonts w:ascii="Calibri" w:eastAsia="Calibri" w:hAnsi="Calibri" w:cs="Calibri"/>
          <w:color w:val="000000"/>
        </w:rPr>
        <w:t xml:space="preserve">  A commenter requested information on how the measurable skill gains indicator will be cross-walked to requirements that vary among States.  For example, an expanded definition of “educational functioning” level is needed.</w:t>
      </w:r>
    </w:p>
    <w:p w14:paraId="74008CBF" w14:textId="77777777" w:rsidR="007533D4" w:rsidRPr="007533D4" w:rsidRDefault="007533D4" w:rsidP="007533D4">
      <w:pPr>
        <w:spacing w:after="0"/>
        <w:ind w:left="720"/>
        <w:rPr>
          <w:rFonts w:ascii="Calibri" w:eastAsia="Calibri" w:hAnsi="Calibri" w:cs="Times New Roman"/>
          <w:color w:val="000000"/>
        </w:rPr>
      </w:pPr>
    </w:p>
    <w:p w14:paraId="54248315" w14:textId="1905AD3B" w:rsidR="007533D4" w:rsidRPr="007533D4" w:rsidRDefault="007533D4" w:rsidP="007533D4">
      <w:pPr>
        <w:tabs>
          <w:tab w:val="left" w:pos="902"/>
        </w:tabs>
        <w:spacing w:after="0"/>
        <w:ind w:left="720"/>
        <w:rPr>
          <w:rFonts w:ascii="Calibri" w:eastAsia="Calibri" w:hAnsi="Calibri" w:cs="Calibri"/>
          <w:color w:val="000000"/>
        </w:rPr>
      </w:pPr>
      <w:r w:rsidRPr="007533D4">
        <w:rPr>
          <w:rFonts w:ascii="Calibri" w:eastAsia="Times New Roman" w:hAnsi="Calibri" w:cs="Calibri"/>
          <w:b/>
          <w:color w:val="000000"/>
        </w:rPr>
        <w:t>Response:</w:t>
      </w:r>
      <w:r w:rsidRPr="007533D4">
        <w:rPr>
          <w:rFonts w:ascii="Calibri" w:eastAsia="Times New Roman" w:hAnsi="Calibri" w:cs="Calibri"/>
          <w:color w:val="000000"/>
        </w:rPr>
        <w:t xml:space="preserve">  The Departments will provide joint and program-specific guidance and technical assistance to provide clear definitions for the </w:t>
      </w:r>
      <w:r w:rsidRPr="007533D4">
        <w:rPr>
          <w:rFonts w:ascii="Calibri" w:eastAsia="Calibri" w:hAnsi="Calibri" w:cs="Calibri"/>
          <w:color w:val="000000"/>
        </w:rPr>
        <w:t>five types of gains for documenting the measurable skill gains</w:t>
      </w:r>
      <w:r w:rsidRPr="007533D4">
        <w:rPr>
          <w:rFonts w:ascii="Calibri" w:eastAsia="Times New Roman" w:hAnsi="Calibri" w:cs="Calibri"/>
          <w:color w:val="000000"/>
        </w:rPr>
        <w:t xml:space="preserve"> indicator.  </w:t>
      </w:r>
      <w:r w:rsidRPr="007533D4">
        <w:rPr>
          <w:rFonts w:ascii="Calibri" w:eastAsia="Calibri" w:hAnsi="Calibri" w:cs="Calibri"/>
          <w:color w:val="000000"/>
        </w:rPr>
        <w:t xml:space="preserve">The </w:t>
      </w:r>
      <w:r w:rsidR="008E04E1">
        <w:rPr>
          <w:rFonts w:ascii="Calibri" w:eastAsia="Calibri" w:hAnsi="Calibri" w:cs="Calibri"/>
          <w:color w:val="000000"/>
        </w:rPr>
        <w:t>t</w:t>
      </w:r>
      <w:r w:rsidRPr="007533D4">
        <w:rPr>
          <w:rFonts w:ascii="Calibri" w:eastAsia="Calibri" w:hAnsi="Calibri" w:cs="Calibri"/>
          <w:color w:val="000000"/>
        </w:rPr>
        <w:t xml:space="preserve">itle II program will limit the use of the types of gains that may be used in </w:t>
      </w:r>
      <w:r w:rsidR="008E04E1">
        <w:rPr>
          <w:rFonts w:ascii="Calibri" w:eastAsia="Calibri" w:hAnsi="Calibri" w:cs="Calibri"/>
          <w:color w:val="000000"/>
        </w:rPr>
        <w:t>t</w:t>
      </w:r>
      <w:r w:rsidRPr="007533D4">
        <w:rPr>
          <w:rFonts w:ascii="Calibri" w:eastAsia="Calibri" w:hAnsi="Calibri" w:cs="Calibri"/>
          <w:color w:val="000000"/>
        </w:rPr>
        <w:t xml:space="preserve">itle II reporting to “achievement of at least one </w:t>
      </w:r>
      <w:r w:rsidR="00C924D7">
        <w:rPr>
          <w:rFonts w:ascii="Calibri" w:eastAsia="Calibri" w:hAnsi="Calibri" w:cs="Calibri"/>
          <w:color w:val="000000"/>
        </w:rPr>
        <w:t>‘</w:t>
      </w:r>
      <w:r w:rsidRPr="007533D4">
        <w:rPr>
          <w:rFonts w:ascii="Calibri" w:eastAsia="Calibri" w:hAnsi="Calibri" w:cs="Calibri"/>
          <w:color w:val="000000"/>
        </w:rPr>
        <w:t>educational functioning level</w:t>
      </w:r>
      <w:r w:rsidR="00C924D7">
        <w:rPr>
          <w:rFonts w:ascii="Calibri" w:eastAsia="Calibri" w:hAnsi="Calibri" w:cs="Calibri"/>
          <w:color w:val="000000"/>
        </w:rPr>
        <w:t>’</w:t>
      </w:r>
      <w:r w:rsidRPr="007533D4">
        <w:rPr>
          <w:rFonts w:ascii="Calibri" w:eastAsia="Calibri" w:hAnsi="Calibri" w:cs="Calibri"/>
          <w:color w:val="000000"/>
        </w:rPr>
        <w:t>”.  Further definition of educational functioning level for title II use will be provided in the title II</w:t>
      </w:r>
      <w:r w:rsidR="00C924D7">
        <w:rPr>
          <w:rFonts w:ascii="Calibri" w:eastAsia="Calibri" w:hAnsi="Calibri" w:cs="Calibri"/>
          <w:color w:val="000000"/>
        </w:rPr>
        <w:t>-</w:t>
      </w:r>
      <w:r w:rsidRPr="007533D4">
        <w:rPr>
          <w:rFonts w:ascii="Calibri" w:eastAsia="Calibri" w:hAnsi="Calibri" w:cs="Calibri"/>
          <w:color w:val="000000"/>
        </w:rPr>
        <w:t>specific ICR and in guidance.</w:t>
      </w:r>
    </w:p>
    <w:p w14:paraId="17C5AB9A" w14:textId="77777777" w:rsidR="007533D4" w:rsidRPr="007533D4" w:rsidRDefault="007533D4" w:rsidP="007533D4">
      <w:pPr>
        <w:tabs>
          <w:tab w:val="left" w:pos="902"/>
        </w:tabs>
        <w:spacing w:after="0"/>
        <w:ind w:left="720"/>
        <w:rPr>
          <w:rFonts w:ascii="Calibri" w:eastAsia="Calibri" w:hAnsi="Calibri" w:cs="Calibri"/>
          <w:color w:val="000000"/>
        </w:rPr>
      </w:pPr>
    </w:p>
    <w:p w14:paraId="1554E6CC" w14:textId="77777777" w:rsidR="007533D4" w:rsidRPr="007533D4" w:rsidRDefault="007533D4" w:rsidP="007533D4">
      <w:pPr>
        <w:numPr>
          <w:ilvl w:val="1"/>
          <w:numId w:val="30"/>
        </w:numPr>
        <w:contextualSpacing/>
        <w:rPr>
          <w:rFonts w:ascii="Calibri" w:hAnsi="Calibri" w:cs="Times New Roman"/>
          <w:b/>
        </w:rPr>
      </w:pPr>
      <w:r w:rsidRPr="007533D4">
        <w:rPr>
          <w:rFonts w:ascii="Calibri" w:hAnsi="Calibri" w:cs="Times New Roman"/>
          <w:b/>
        </w:rPr>
        <w:t>Effectiveness in Serving Employers</w:t>
      </w:r>
    </w:p>
    <w:p w14:paraId="7526EE42"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Many commenters offered feedback on the effectiveness in serving employers performance indicator.  Several commenters requested additional clarification on the calculation of this performance indicator.  A few commenters stated that there is no formula for measuring effectiveness in serving employers.</w:t>
      </w:r>
    </w:p>
    <w:p w14:paraId="718F451F" w14:textId="77777777" w:rsidR="007533D4" w:rsidRPr="007533D4" w:rsidRDefault="007533D4" w:rsidP="007533D4">
      <w:pPr>
        <w:spacing w:after="0"/>
        <w:ind w:left="720"/>
        <w:rPr>
          <w:rFonts w:ascii="Calibri" w:eastAsia="Calibri" w:hAnsi="Calibri" w:cs="Times New Roman"/>
          <w:color w:val="000000"/>
        </w:rPr>
      </w:pPr>
    </w:p>
    <w:p w14:paraId="205BACE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Two commenters recommended that the Departments identify and define the data elements for this indicator and suggested that the PIRL value for “Retention with the same employer in the 2</w:t>
      </w:r>
      <w:r w:rsidRPr="007533D4">
        <w:rPr>
          <w:rFonts w:ascii="Calibri" w:eastAsia="Calibri" w:hAnsi="Calibri" w:cs="Times New Roman"/>
          <w:color w:val="000000"/>
          <w:vertAlign w:val="superscript"/>
        </w:rPr>
        <w:t>nd</w:t>
      </w:r>
      <w:r w:rsidRPr="007533D4">
        <w:rPr>
          <w:rFonts w:ascii="Calibri" w:eastAsia="Calibri" w:hAnsi="Calibri" w:cs="Times New Roman"/>
          <w:color w:val="000000"/>
        </w:rPr>
        <w:t xml:space="preserve"> quarter and the 4</w:t>
      </w:r>
      <w:r w:rsidRPr="007533D4">
        <w:rPr>
          <w:rFonts w:ascii="Calibri" w:eastAsia="Calibri" w:hAnsi="Calibri" w:cs="Times New Roman"/>
          <w:color w:val="000000"/>
          <w:vertAlign w:val="superscript"/>
        </w:rPr>
        <w:t>th</w:t>
      </w:r>
      <w:r w:rsidRPr="007533D4">
        <w:rPr>
          <w:rFonts w:ascii="Calibri" w:eastAsia="Calibri" w:hAnsi="Calibri" w:cs="Times New Roman"/>
          <w:color w:val="000000"/>
        </w:rPr>
        <w:t xml:space="preserve"> quarter” be adopted for this indicator.  One commenter suggested that this indicator be satisfied by measuring retention with the same employer in any two of the 2</w:t>
      </w:r>
      <w:r w:rsidRPr="007533D4">
        <w:rPr>
          <w:rFonts w:ascii="Calibri" w:eastAsia="Calibri" w:hAnsi="Calibri" w:cs="Times New Roman"/>
          <w:color w:val="000000"/>
          <w:vertAlign w:val="superscript"/>
        </w:rPr>
        <w:t>nd</w:t>
      </w:r>
      <w:r w:rsidRPr="007533D4">
        <w:rPr>
          <w:rFonts w:ascii="Calibri" w:eastAsia="Calibri" w:hAnsi="Calibri" w:cs="Times New Roman"/>
          <w:color w:val="000000"/>
        </w:rPr>
        <w:t>, 3</w:t>
      </w:r>
      <w:r w:rsidRPr="007533D4">
        <w:rPr>
          <w:rFonts w:ascii="Calibri" w:eastAsia="Calibri" w:hAnsi="Calibri" w:cs="Times New Roman"/>
          <w:color w:val="000000"/>
          <w:vertAlign w:val="superscript"/>
        </w:rPr>
        <w:t>rd</w:t>
      </w:r>
      <w:r w:rsidRPr="007533D4">
        <w:rPr>
          <w:rFonts w:ascii="Calibri" w:eastAsia="Calibri" w:hAnsi="Calibri" w:cs="Times New Roman"/>
          <w:color w:val="000000"/>
        </w:rPr>
        <w:t>, or 4</w:t>
      </w:r>
      <w:r w:rsidRPr="007533D4">
        <w:rPr>
          <w:rFonts w:ascii="Calibri" w:eastAsia="Calibri" w:hAnsi="Calibri" w:cs="Times New Roman"/>
          <w:color w:val="000000"/>
          <w:vertAlign w:val="superscript"/>
        </w:rPr>
        <w:t>th</w:t>
      </w:r>
      <w:r w:rsidRPr="007533D4">
        <w:rPr>
          <w:rFonts w:ascii="Calibri" w:eastAsia="Calibri" w:hAnsi="Calibri" w:cs="Times New Roman"/>
          <w:color w:val="000000"/>
        </w:rPr>
        <w:t xml:space="preserve"> quarters.  This commenter contended that the increasing use of placement agencies gives the appearance that an employee has not been with the same company when, in reality, the individual has been doing the same work.</w:t>
      </w:r>
    </w:p>
    <w:p w14:paraId="7803D587" w14:textId="77777777" w:rsidR="007533D4" w:rsidRPr="007533D4" w:rsidRDefault="007533D4" w:rsidP="007533D4">
      <w:pPr>
        <w:spacing w:after="0"/>
        <w:rPr>
          <w:rFonts w:ascii="Calibri" w:eastAsia="Calibri" w:hAnsi="Calibri" w:cs="Times New Roman"/>
          <w:color w:val="000000"/>
        </w:rPr>
      </w:pPr>
    </w:p>
    <w:p w14:paraId="4623992C" w14:textId="6C9AE3D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Another commenter requested that the Departments clarify whether the effectiveness in serving employers indicator is based on the employer’s Federal Employer Identification Number (FEIN) in the </w:t>
      </w:r>
      <w:r w:rsidR="00F2540D">
        <w:rPr>
          <w:rFonts w:ascii="Calibri" w:eastAsia="Calibri" w:hAnsi="Calibri" w:cs="Times New Roman"/>
          <w:color w:val="000000"/>
        </w:rPr>
        <w:t>2</w:t>
      </w:r>
      <w:r w:rsidR="00F2540D" w:rsidRPr="00F2540D">
        <w:rPr>
          <w:rFonts w:ascii="Calibri" w:eastAsia="Calibri" w:hAnsi="Calibri" w:cs="Times New Roman"/>
          <w:color w:val="000000"/>
          <w:vertAlign w:val="superscript"/>
        </w:rPr>
        <w:t>nd</w:t>
      </w:r>
      <w:r w:rsidR="00F2540D">
        <w:rPr>
          <w:rFonts w:ascii="Calibri" w:eastAsia="Calibri" w:hAnsi="Calibri" w:cs="Times New Roman"/>
          <w:color w:val="000000"/>
        </w:rPr>
        <w:t xml:space="preserve"> </w:t>
      </w:r>
      <w:r w:rsidRPr="007533D4">
        <w:rPr>
          <w:rFonts w:ascii="Calibri" w:eastAsia="Calibri" w:hAnsi="Calibri" w:cs="Times New Roman"/>
          <w:color w:val="000000"/>
        </w:rPr>
        <w:t xml:space="preserve">and </w:t>
      </w:r>
      <w:r w:rsidR="00F2540D">
        <w:rPr>
          <w:rFonts w:ascii="Calibri" w:eastAsia="Calibri" w:hAnsi="Calibri" w:cs="Times New Roman"/>
          <w:color w:val="000000"/>
        </w:rPr>
        <w:t>4</w:t>
      </w:r>
      <w:r w:rsidR="00F2540D" w:rsidRPr="00F2540D">
        <w:rPr>
          <w:rFonts w:ascii="Calibri" w:eastAsia="Calibri" w:hAnsi="Calibri" w:cs="Times New Roman"/>
          <w:color w:val="000000"/>
          <w:vertAlign w:val="superscript"/>
        </w:rPr>
        <w:t>th</w:t>
      </w:r>
      <w:r w:rsidR="00F2540D">
        <w:rPr>
          <w:rFonts w:ascii="Calibri" w:eastAsia="Calibri" w:hAnsi="Calibri" w:cs="Times New Roman"/>
          <w:color w:val="000000"/>
        </w:rPr>
        <w:t xml:space="preserve"> </w:t>
      </w:r>
      <w:r w:rsidRPr="007533D4">
        <w:rPr>
          <w:rFonts w:ascii="Calibri" w:eastAsia="Calibri" w:hAnsi="Calibri" w:cs="Times New Roman"/>
          <w:color w:val="000000"/>
        </w:rPr>
        <w:t>quarters after exit.</w:t>
      </w:r>
    </w:p>
    <w:p w14:paraId="5EB81402" w14:textId="77777777" w:rsidR="007533D4" w:rsidRPr="007533D4" w:rsidRDefault="007533D4" w:rsidP="007533D4">
      <w:pPr>
        <w:spacing w:after="0"/>
        <w:ind w:left="720"/>
        <w:rPr>
          <w:rFonts w:ascii="Calibri" w:eastAsia="Calibri" w:hAnsi="Calibri" w:cs="Times New Roman"/>
          <w:color w:val="000000"/>
        </w:rPr>
      </w:pPr>
    </w:p>
    <w:p w14:paraId="56E4879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A commenter expressed opposition to the proposal to make effectiveness in serving employers an exit-based indicator.  This commenter offered several specific suggestions:</w:t>
      </w:r>
    </w:p>
    <w:p w14:paraId="18317C4D" w14:textId="77777777" w:rsidR="007533D4" w:rsidRPr="007533D4" w:rsidRDefault="007533D4" w:rsidP="007533D4">
      <w:pPr>
        <w:spacing w:after="0"/>
        <w:ind w:left="720"/>
        <w:rPr>
          <w:rFonts w:ascii="Calibri" w:eastAsia="Calibri" w:hAnsi="Calibri" w:cs="Times New Roman"/>
          <w:color w:val="000000"/>
        </w:rPr>
      </w:pPr>
    </w:p>
    <w:p w14:paraId="3D7A5969" w14:textId="77777777" w:rsidR="007533D4" w:rsidRPr="007533D4" w:rsidRDefault="007533D4" w:rsidP="007533D4">
      <w:pPr>
        <w:numPr>
          <w:ilvl w:val="0"/>
          <w:numId w:val="37"/>
        </w:numPr>
        <w:spacing w:after="0"/>
        <w:contextualSpacing/>
        <w:rPr>
          <w:rFonts w:ascii="Calibri" w:hAnsi="Calibri" w:cs="Times New Roman"/>
        </w:rPr>
      </w:pPr>
      <w:r w:rsidRPr="007533D4">
        <w:rPr>
          <w:rFonts w:ascii="Calibri" w:hAnsi="Calibri" w:cs="Times New Roman"/>
        </w:rPr>
        <w:t xml:space="preserve">If an exit-based indicator is adopted, the performance periods should match the report periods for other indicators that rely on wage records after exit.  </w:t>
      </w:r>
    </w:p>
    <w:p w14:paraId="19C4D6E8" w14:textId="77777777" w:rsidR="007533D4" w:rsidRPr="007533D4" w:rsidRDefault="007533D4" w:rsidP="007533D4">
      <w:pPr>
        <w:numPr>
          <w:ilvl w:val="0"/>
          <w:numId w:val="37"/>
        </w:numPr>
        <w:spacing w:after="0"/>
        <w:contextualSpacing/>
        <w:rPr>
          <w:rFonts w:ascii="Calibri" w:hAnsi="Calibri" w:cs="Times New Roman"/>
        </w:rPr>
      </w:pPr>
      <w:r w:rsidRPr="007533D4">
        <w:rPr>
          <w:rFonts w:ascii="Calibri" w:hAnsi="Calibri" w:cs="Times New Roman"/>
        </w:rPr>
        <w:t xml:space="preserve">Utilizing retention rates does not measure effectiveness in serving employers because it is not limited to those who are recently employed with a new employer.  </w:t>
      </w:r>
    </w:p>
    <w:p w14:paraId="2F7539E1" w14:textId="77777777" w:rsidR="007533D4" w:rsidRPr="007533D4" w:rsidRDefault="007533D4" w:rsidP="007533D4">
      <w:pPr>
        <w:numPr>
          <w:ilvl w:val="0"/>
          <w:numId w:val="37"/>
        </w:numPr>
        <w:spacing w:after="0"/>
        <w:contextualSpacing/>
        <w:rPr>
          <w:rFonts w:ascii="Calibri" w:hAnsi="Calibri" w:cs="Times New Roman"/>
        </w:rPr>
      </w:pPr>
      <w:r w:rsidRPr="007533D4">
        <w:rPr>
          <w:rFonts w:ascii="Calibri" w:hAnsi="Calibri" w:cs="Times New Roman"/>
        </w:rPr>
        <w:lastRenderedPageBreak/>
        <w:t>In order to make this indicator “employer-focused”—as opposed to “job seeker-focused”—the indicator should be based on the quarter of hire, rather than exit.</w:t>
      </w:r>
    </w:p>
    <w:p w14:paraId="3F3A3E09" w14:textId="77777777" w:rsidR="007533D4" w:rsidRPr="007533D4" w:rsidRDefault="007533D4" w:rsidP="007533D4">
      <w:pPr>
        <w:spacing w:after="0"/>
        <w:ind w:left="720"/>
        <w:rPr>
          <w:rFonts w:ascii="Calibri" w:eastAsia="Calibri" w:hAnsi="Calibri" w:cs="Times New Roman"/>
          <w:color w:val="000000"/>
        </w:rPr>
      </w:pPr>
    </w:p>
    <w:p w14:paraId="71C2138A" w14:textId="6A85B506"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will require States to choose two of the three options proposed in the preamble to the NPRM </w:t>
      </w:r>
      <w:r w:rsidR="008E04E1">
        <w:rPr>
          <w:rFonts w:ascii="Calibri" w:eastAsia="Calibri" w:hAnsi="Calibri" w:cs="Times New Roman"/>
          <w:color w:val="000000"/>
        </w:rPr>
        <w:t>(</w:t>
      </w:r>
      <w:r w:rsidRPr="007533D4">
        <w:rPr>
          <w:rFonts w:ascii="Calibri" w:eastAsia="Calibri" w:hAnsi="Calibri" w:cs="Times New Roman"/>
          <w:color w:val="000000"/>
        </w:rPr>
        <w:t>80 Fed. Reg. 20573, 20587 (Apr</w:t>
      </w:r>
      <w:r w:rsidR="008E04E1">
        <w:rPr>
          <w:rFonts w:ascii="Calibri" w:eastAsia="Calibri" w:hAnsi="Calibri" w:cs="Times New Roman"/>
          <w:color w:val="000000"/>
        </w:rPr>
        <w:t>il</w:t>
      </w:r>
      <w:r w:rsidRPr="007533D4">
        <w:rPr>
          <w:rFonts w:ascii="Calibri" w:eastAsia="Calibri" w:hAnsi="Calibri" w:cs="Times New Roman"/>
          <w:color w:val="000000"/>
        </w:rPr>
        <w:t xml:space="preserve"> 16, 2015)</w:t>
      </w:r>
      <w:r w:rsidR="008E04E1">
        <w:rPr>
          <w:rFonts w:ascii="Calibri" w:eastAsia="Calibri" w:hAnsi="Calibri" w:cs="Times New Roman"/>
          <w:color w:val="000000"/>
        </w:rPr>
        <w:t>)</w:t>
      </w:r>
      <w:r w:rsidRPr="007533D4">
        <w:rPr>
          <w:rFonts w:ascii="Calibri" w:eastAsia="Calibri" w:hAnsi="Calibri" w:cs="Times New Roman"/>
          <w:color w:val="000000"/>
        </w:rPr>
        <w:t xml:space="preserve"> for measuring effectiveness in serving employers for data collection and reporting during PY 2016 and PY 2017.   The results will be included in the first WIOA Annual State</w:t>
      </w:r>
      <w:r w:rsidR="00B77A67">
        <w:rPr>
          <w:rFonts w:ascii="Calibri" w:eastAsia="Calibri" w:hAnsi="Calibri" w:cs="Times New Roman"/>
          <w:color w:val="000000"/>
        </w:rPr>
        <w:t>wide</w:t>
      </w:r>
      <w:r w:rsidRPr="007533D4">
        <w:rPr>
          <w:rFonts w:ascii="Calibri" w:eastAsia="Calibri" w:hAnsi="Calibri" w:cs="Times New Roman"/>
          <w:color w:val="000000"/>
        </w:rPr>
        <w:t xml:space="preserve"> Performance Report</w:t>
      </w:r>
      <w:r w:rsidR="006C136A">
        <w:rPr>
          <w:rFonts w:ascii="Calibri" w:eastAsia="Calibri" w:hAnsi="Calibri" w:cs="Times New Roman"/>
          <w:color w:val="000000"/>
        </w:rPr>
        <w:t xml:space="preserve"> for Program Year 2016</w:t>
      </w:r>
      <w:r w:rsidRPr="007533D4">
        <w:rPr>
          <w:rFonts w:ascii="Calibri" w:eastAsia="Calibri" w:hAnsi="Calibri" w:cs="Times New Roman"/>
          <w:color w:val="000000"/>
        </w:rPr>
        <w:t>, due in October 2017.  The three proposed measures are:</w:t>
      </w:r>
    </w:p>
    <w:p w14:paraId="3D748560" w14:textId="77777777" w:rsidR="007533D4" w:rsidRPr="007533D4" w:rsidRDefault="007533D4" w:rsidP="007533D4">
      <w:pPr>
        <w:spacing w:after="0"/>
        <w:ind w:left="720"/>
        <w:rPr>
          <w:rFonts w:ascii="Calibri" w:eastAsia="Calibri" w:hAnsi="Calibri" w:cs="Times New Roman"/>
          <w:color w:val="000000"/>
        </w:rPr>
      </w:pPr>
    </w:p>
    <w:p w14:paraId="3A2D919C" w14:textId="2F71A7B6" w:rsidR="007533D4" w:rsidRPr="007533D4" w:rsidRDefault="007533D4" w:rsidP="007533D4">
      <w:pPr>
        <w:numPr>
          <w:ilvl w:val="0"/>
          <w:numId w:val="38"/>
        </w:numPr>
        <w:contextualSpacing/>
        <w:rPr>
          <w:rFonts w:ascii="Calibri" w:hAnsi="Calibri" w:cs="Times New Roman"/>
        </w:rPr>
      </w:pPr>
      <w:r w:rsidRPr="007533D4">
        <w:rPr>
          <w:rFonts w:ascii="Calibri" w:hAnsi="Calibri" w:cs="Times New Roman"/>
        </w:rPr>
        <w:t xml:space="preserve">An employee retention rate, measured by using wage records to identify whether or not a participant matched the same Federal employer identification number in the </w:t>
      </w:r>
      <w:r w:rsidR="00F2540D">
        <w:rPr>
          <w:rFonts w:ascii="Calibri" w:hAnsi="Calibri" w:cs="Times New Roman"/>
        </w:rPr>
        <w:t>2</w:t>
      </w:r>
      <w:r w:rsidR="00F2540D" w:rsidRPr="00F2540D">
        <w:rPr>
          <w:rFonts w:ascii="Calibri" w:hAnsi="Calibri" w:cs="Times New Roman"/>
          <w:vertAlign w:val="superscript"/>
        </w:rPr>
        <w:t>nd</w:t>
      </w:r>
      <w:r w:rsidR="00F2540D">
        <w:rPr>
          <w:rFonts w:ascii="Calibri" w:hAnsi="Calibri" w:cs="Times New Roman"/>
        </w:rPr>
        <w:t xml:space="preserve"> </w:t>
      </w:r>
      <w:r w:rsidRPr="007533D4">
        <w:rPr>
          <w:rFonts w:ascii="Calibri" w:hAnsi="Calibri" w:cs="Times New Roman"/>
        </w:rPr>
        <w:t xml:space="preserve">and </w:t>
      </w:r>
      <w:r w:rsidR="00F2540D">
        <w:rPr>
          <w:rFonts w:ascii="Calibri" w:hAnsi="Calibri" w:cs="Times New Roman"/>
        </w:rPr>
        <w:t>4</w:t>
      </w:r>
      <w:r w:rsidR="00F2540D" w:rsidRPr="00F2540D">
        <w:rPr>
          <w:rFonts w:ascii="Calibri" w:hAnsi="Calibri" w:cs="Times New Roman"/>
          <w:vertAlign w:val="superscript"/>
        </w:rPr>
        <w:t>th</w:t>
      </w:r>
      <w:r w:rsidR="00F2540D">
        <w:rPr>
          <w:rFonts w:ascii="Calibri" w:hAnsi="Calibri" w:cs="Times New Roman"/>
        </w:rPr>
        <w:t xml:space="preserve"> </w:t>
      </w:r>
      <w:r w:rsidRPr="007533D4">
        <w:rPr>
          <w:rFonts w:ascii="Calibri" w:hAnsi="Calibri" w:cs="Times New Roman"/>
        </w:rPr>
        <w:t>quarters;</w:t>
      </w:r>
    </w:p>
    <w:p w14:paraId="0137F06E" w14:textId="77777777" w:rsidR="007533D4" w:rsidRPr="007533D4" w:rsidRDefault="007533D4" w:rsidP="007533D4">
      <w:pPr>
        <w:numPr>
          <w:ilvl w:val="0"/>
          <w:numId w:val="38"/>
        </w:numPr>
        <w:contextualSpacing/>
        <w:rPr>
          <w:rFonts w:ascii="Calibri" w:hAnsi="Calibri" w:cs="Times New Roman"/>
        </w:rPr>
      </w:pPr>
      <w:r w:rsidRPr="007533D4">
        <w:rPr>
          <w:rFonts w:ascii="Calibri" w:hAnsi="Calibri" w:cs="Times New Roman"/>
        </w:rPr>
        <w:t>A repeat business customer rate, measured by comparing (</w:t>
      </w:r>
      <w:r w:rsidRPr="007533D4">
        <w:rPr>
          <w:rFonts w:ascii="Calibri" w:hAnsi="Calibri" w:cs="Times New Roman"/>
          <w:i/>
        </w:rPr>
        <w:t>i.e.,</w:t>
      </w:r>
      <w:r w:rsidRPr="007533D4">
        <w:rPr>
          <w:rFonts w:ascii="Calibri" w:hAnsi="Calibri" w:cs="Times New Roman"/>
        </w:rPr>
        <w:t xml:space="preserve"> the numerator) the total number of establishments that received a service or, if it is an ongoing activity, are continuing to receive a service or other assistance during the reporting period, and that utilized a service anytime within the previous three years, against (</w:t>
      </w:r>
      <w:r w:rsidRPr="007533D4">
        <w:rPr>
          <w:rFonts w:ascii="Calibri" w:hAnsi="Calibri" w:cs="Times New Roman"/>
          <w:i/>
        </w:rPr>
        <w:t>i.e.</w:t>
      </w:r>
      <w:r w:rsidRPr="007533D4">
        <w:rPr>
          <w:rFonts w:ascii="Calibri" w:hAnsi="Calibri" w:cs="Times New Roman"/>
        </w:rPr>
        <w:t xml:space="preserve">, the denominator) the number of unique establishments that have received a service previously in the last three years; and </w:t>
      </w:r>
    </w:p>
    <w:p w14:paraId="5A0F6EDF" w14:textId="77777777" w:rsidR="007533D4" w:rsidRPr="007533D4" w:rsidRDefault="007533D4" w:rsidP="007533D4">
      <w:pPr>
        <w:numPr>
          <w:ilvl w:val="0"/>
          <w:numId w:val="38"/>
        </w:numPr>
        <w:contextualSpacing/>
        <w:rPr>
          <w:rFonts w:ascii="Calibri" w:hAnsi="Calibri" w:cs="Times New Roman"/>
        </w:rPr>
      </w:pPr>
      <w:r w:rsidRPr="007533D4">
        <w:rPr>
          <w:rFonts w:ascii="Calibri" w:hAnsi="Calibri" w:cs="Times New Roman"/>
        </w:rPr>
        <w:t>An employer penetration rate, measured by comparing (</w:t>
      </w:r>
      <w:r w:rsidRPr="007533D4">
        <w:rPr>
          <w:rFonts w:ascii="Calibri" w:hAnsi="Calibri" w:cs="Times New Roman"/>
          <w:i/>
        </w:rPr>
        <w:t>i.e.,</w:t>
      </w:r>
      <w:r w:rsidRPr="007533D4">
        <w:rPr>
          <w:rFonts w:ascii="Calibri" w:hAnsi="Calibri" w:cs="Times New Roman"/>
        </w:rPr>
        <w:t xml:space="preserve"> the numerator) the total number of establishments that received a service or, if it is an ongoing activity, are continuing to receive a service or other assistance during the reporting period, against (</w:t>
      </w:r>
      <w:r w:rsidRPr="007533D4">
        <w:rPr>
          <w:rFonts w:ascii="Calibri" w:hAnsi="Calibri" w:cs="Times New Roman"/>
          <w:i/>
        </w:rPr>
        <w:t>i.e.</w:t>
      </w:r>
      <w:r w:rsidRPr="007533D4">
        <w:rPr>
          <w:rFonts w:ascii="Calibri" w:hAnsi="Calibri" w:cs="Times New Roman"/>
        </w:rPr>
        <w:t xml:space="preserve">, the denominator) the </w:t>
      </w:r>
      <w:r w:rsidRPr="007533D4">
        <w:rPr>
          <w:rFonts w:ascii="Calibri" w:eastAsia="Times New Roman" w:hAnsi="Calibri" w:cs="Times New Roman"/>
          <w:szCs w:val="18"/>
        </w:rPr>
        <w:t>number of total establishments</w:t>
      </w:r>
      <w:r w:rsidRPr="007533D4" w:rsidDel="00DE2589">
        <w:rPr>
          <w:rFonts w:ascii="Calibri" w:hAnsi="Calibri" w:cs="Times New Roman"/>
        </w:rPr>
        <w:t xml:space="preserve"> </w:t>
      </w:r>
      <w:r w:rsidRPr="007533D4">
        <w:rPr>
          <w:rFonts w:ascii="Calibri" w:hAnsi="Calibri" w:cs="Times New Roman"/>
        </w:rPr>
        <w:t>located within the State during the final month or quarter of the reporting period.</w:t>
      </w:r>
    </w:p>
    <w:p w14:paraId="1D1D42B9" w14:textId="77777777" w:rsidR="007533D4" w:rsidRPr="007533D4" w:rsidRDefault="007533D4" w:rsidP="007533D4">
      <w:pPr>
        <w:spacing w:after="0" w:line="240" w:lineRule="auto"/>
        <w:ind w:left="1080"/>
        <w:rPr>
          <w:rFonts w:ascii="Calibri" w:hAnsi="Calibri" w:cs="Times New Roman"/>
        </w:rPr>
      </w:pPr>
    </w:p>
    <w:p w14:paraId="06956CC1" w14:textId="43B82C38" w:rsidR="007533D4" w:rsidRDefault="007533D4" w:rsidP="007533D4">
      <w:pPr>
        <w:ind w:left="720"/>
        <w:rPr>
          <w:rFonts w:ascii="Calibri" w:eastAsia="Calibri" w:hAnsi="Calibri" w:cs="Times New Roman"/>
          <w:color w:val="000000"/>
        </w:rPr>
      </w:pPr>
      <w:r w:rsidRPr="007533D4">
        <w:rPr>
          <w:rFonts w:ascii="Calibri" w:eastAsia="Calibri" w:hAnsi="Calibri" w:cs="Times New Roman"/>
          <w:color w:val="000000"/>
        </w:rPr>
        <w:t>For</w:t>
      </w:r>
      <w:r w:rsidR="007E0C31">
        <w:rPr>
          <w:rFonts w:ascii="Calibri" w:eastAsia="Calibri" w:hAnsi="Calibri" w:cs="Times New Roman"/>
          <w:color w:val="000000"/>
        </w:rPr>
        <w:t xml:space="preserve"> each of the</w:t>
      </w:r>
      <w:r w:rsidRPr="007533D4">
        <w:rPr>
          <w:rFonts w:ascii="Calibri" w:eastAsia="Calibri" w:hAnsi="Calibri" w:cs="Times New Roman"/>
          <w:color w:val="000000"/>
        </w:rPr>
        <w:t xml:space="preserve"> three proposed measures</w:t>
      </w:r>
      <w:r w:rsidR="007E0C31">
        <w:rPr>
          <w:rFonts w:ascii="Calibri" w:eastAsia="Calibri" w:hAnsi="Calibri" w:cs="Times New Roman"/>
          <w:color w:val="000000"/>
        </w:rPr>
        <w:t xml:space="preserve"> above, </w:t>
      </w:r>
      <w:r w:rsidRPr="007533D4">
        <w:rPr>
          <w:rFonts w:ascii="Calibri" w:eastAsia="Calibri" w:hAnsi="Calibri" w:cs="Times New Roman"/>
          <w:color w:val="000000"/>
        </w:rPr>
        <w:t xml:space="preserve">establishments </w:t>
      </w:r>
      <w:r w:rsidR="007E0C31">
        <w:rPr>
          <w:rFonts w:ascii="Calibri" w:eastAsia="Calibri" w:hAnsi="Calibri" w:cs="Times New Roman"/>
          <w:color w:val="000000"/>
        </w:rPr>
        <w:t>is</w:t>
      </w:r>
      <w:r w:rsidRPr="007533D4">
        <w:rPr>
          <w:rFonts w:ascii="Calibri" w:eastAsia="Calibri" w:hAnsi="Calibri" w:cs="Times New Roman"/>
          <w:color w:val="000000"/>
        </w:rPr>
        <w:t xml:space="preserve"> defined by the Bureau of Labor Statistics Quarterly Census of Earnings and Wages program.</w:t>
      </w:r>
      <w:r w:rsidR="007E0C31">
        <w:rPr>
          <w:rFonts w:ascii="Calibri" w:eastAsia="Calibri" w:hAnsi="Calibri" w:cs="Times New Roman"/>
          <w:color w:val="000000"/>
        </w:rPr>
        <w:t xml:space="preserve"> </w:t>
      </w:r>
      <w:hyperlink r:id="rId17" w:anchor="Q20" w:history="1">
        <w:r w:rsidR="007E0C31" w:rsidRPr="00B908B9">
          <w:rPr>
            <w:rStyle w:val="Hyperlink"/>
            <w:rFonts w:ascii="Calibri" w:eastAsia="Calibri" w:hAnsi="Calibri" w:cs="Times New Roman"/>
          </w:rPr>
          <w:t>http://www.bls.gov/cew/cewfaq.htm#Q20</w:t>
        </w:r>
      </w:hyperlink>
    </w:p>
    <w:p w14:paraId="2D79EEC6" w14:textId="7C8B8D11"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color w:val="000000"/>
        </w:rPr>
        <w:t xml:space="preserve">By allowing States to choose two of the three options to measure this particular indicator,  States will have maximum flexibility in selecting the measures that best suit their needs and allow the Departments the opportunity to evaluate States’ experiences in using these measures during PY 2016 and PY 2017.  It will also give the Departments an opportunity to obtain employer feedback, including the extent to which they accurately measure effectiveness in serving employers.  Such evaluations and feedback could be helpful for determining whether there is a need to revise the indicator for PY 2018 and the following years, likely through a subsequent ICR.  </w:t>
      </w:r>
      <w:r w:rsidR="007276A9" w:rsidRPr="007276A9">
        <w:rPr>
          <w:rFonts w:ascii="Calibri" w:eastAsia="MS PMincho" w:hAnsi="Calibri" w:cs="Times New Roman"/>
        </w:rPr>
        <w:t xml:space="preserve">Governors will also have the flexibility to establish and report on additional </w:t>
      </w:r>
      <w:r w:rsidR="0037244D">
        <w:rPr>
          <w:rFonts w:ascii="Calibri" w:eastAsia="MS PMincho" w:hAnsi="Calibri" w:cs="Times New Roman"/>
        </w:rPr>
        <w:t>S</w:t>
      </w:r>
      <w:r w:rsidR="007276A9" w:rsidRPr="007276A9">
        <w:rPr>
          <w:rFonts w:ascii="Calibri" w:eastAsia="MS PMincho" w:hAnsi="Calibri" w:cs="Times New Roman"/>
        </w:rPr>
        <w:t>tate-specific measures.  Ho</w:t>
      </w:r>
      <w:r w:rsidR="006C136A">
        <w:rPr>
          <w:rFonts w:ascii="Calibri" w:eastAsia="MS PMincho" w:hAnsi="Calibri" w:cs="Times New Roman"/>
        </w:rPr>
        <w:t xml:space="preserve">wever, </w:t>
      </w:r>
      <w:r w:rsidR="0037244D">
        <w:rPr>
          <w:rFonts w:ascii="Calibri" w:eastAsia="MS PMincho" w:hAnsi="Calibri" w:cs="Times New Roman"/>
        </w:rPr>
        <w:t>S</w:t>
      </w:r>
      <w:r w:rsidR="007276A9" w:rsidRPr="007276A9">
        <w:rPr>
          <w:rFonts w:ascii="Calibri" w:eastAsia="MS PMincho" w:hAnsi="Calibri" w:cs="Times New Roman"/>
        </w:rPr>
        <w:t xml:space="preserve">tates will not be held accountable or be subject to sanctions based on the outcomes of Governor-introduced measures.  </w:t>
      </w:r>
    </w:p>
    <w:p w14:paraId="39C9E06C" w14:textId="77777777"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color w:val="000000"/>
        </w:rPr>
        <w:t xml:space="preserve">Due to concerns with violation of privacy rights under several statutes, the FEIN will not be added to the list of data elements collected within the PIRL, but instead wage matches will be made at the State level and reported under the data element, PIRL 1618, Retention with the </w:t>
      </w:r>
      <w:r w:rsidRPr="007533D4">
        <w:rPr>
          <w:rFonts w:ascii="Calibri" w:eastAsia="Calibri" w:hAnsi="Calibri" w:cs="Times New Roman"/>
          <w:color w:val="000000"/>
        </w:rPr>
        <w:lastRenderedPageBreak/>
        <w:t xml:space="preserve">same employer in the 2nd Quarter and the 4th Quarter.  The Employee Retention Rate, Employer Penetration Rate and Repeat Business Rate have been included as characteristics in the updated WIOA Annual State Performance Report Template, which is a part of this ICR.  </w:t>
      </w:r>
    </w:p>
    <w:p w14:paraId="10B35572" w14:textId="67124018"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color w:val="000000"/>
        </w:rPr>
        <w:t xml:space="preserve">Details on the way in which each of the three measures will be calculated can be found in the WIOA Annual State/Local Area Performance Report Specifications.  Unlike other performance accountability measures, effectiveness in serving employers will be a shared </w:t>
      </w:r>
      <w:r w:rsidR="002D0CE7">
        <w:rPr>
          <w:rFonts w:ascii="Calibri" w:eastAsia="Calibri" w:hAnsi="Calibri" w:cs="Times New Roman"/>
          <w:color w:val="000000"/>
        </w:rPr>
        <w:t>outcome</w:t>
      </w:r>
      <w:r w:rsidRPr="007533D4">
        <w:rPr>
          <w:rFonts w:ascii="Calibri" w:eastAsia="Calibri" w:hAnsi="Calibri" w:cs="Times New Roman"/>
          <w:color w:val="000000"/>
        </w:rPr>
        <w:t xml:space="preserve"> across the programs so that the programs are encouraged to work together to serve employers rather than compete with one another. Issues pertaining to employers with multiple FEINs, the point at which to begin measurement, and the further defining of this indicator will be addressed in future joint and program-specific Federal guidance.  </w:t>
      </w:r>
    </w:p>
    <w:p w14:paraId="4AE1B175" w14:textId="599586DC"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color w:val="000000"/>
        </w:rPr>
        <w:t>A draft template for reporting effectiveness in serving employers i</w:t>
      </w:r>
      <w:r w:rsidR="00D10ABC">
        <w:rPr>
          <w:rFonts w:ascii="Calibri" w:eastAsia="Calibri" w:hAnsi="Calibri" w:cs="Times New Roman"/>
          <w:color w:val="000000"/>
        </w:rPr>
        <w:t>s</w:t>
      </w:r>
      <w:r w:rsidRPr="007533D4">
        <w:rPr>
          <w:rFonts w:ascii="Calibri" w:eastAsia="Calibri" w:hAnsi="Calibri" w:cs="Times New Roman"/>
          <w:color w:val="000000"/>
        </w:rPr>
        <w:t xml:space="preserve"> found in the fourth tab of Appendix </w:t>
      </w:r>
      <w:r w:rsidR="00CE14DD">
        <w:rPr>
          <w:rFonts w:ascii="Calibri" w:eastAsia="Calibri" w:hAnsi="Calibri" w:cs="Times New Roman"/>
          <w:color w:val="000000"/>
        </w:rPr>
        <w:t>C</w:t>
      </w:r>
      <w:r w:rsidRPr="007533D4">
        <w:rPr>
          <w:rFonts w:ascii="Calibri" w:eastAsia="Calibri" w:hAnsi="Calibri" w:cs="Times New Roman"/>
          <w:color w:val="000000"/>
        </w:rPr>
        <w:t xml:space="preserve">.  See Attachment </w:t>
      </w:r>
      <w:r w:rsidR="003B714F">
        <w:rPr>
          <w:rFonts w:ascii="Calibri" w:eastAsia="Calibri" w:hAnsi="Calibri" w:cs="Times New Roman"/>
          <w:color w:val="000000"/>
        </w:rPr>
        <w:t>2</w:t>
      </w:r>
      <w:r w:rsidRPr="007533D4">
        <w:rPr>
          <w:rFonts w:ascii="Calibri" w:eastAsia="Calibri" w:hAnsi="Calibri" w:cs="Times New Roman"/>
          <w:color w:val="000000"/>
        </w:rPr>
        <w:t xml:space="preserve"> for specifications for this indicator.</w:t>
      </w:r>
      <w:r w:rsidR="002D0CE7">
        <w:rPr>
          <w:rFonts w:ascii="Calibri" w:eastAsia="Calibri" w:hAnsi="Calibri" w:cs="Times New Roman"/>
          <w:color w:val="000000"/>
        </w:rPr>
        <w:t xml:space="preserve">  This Attachment includes specifications for the Employer Penetration Rate and the Repeat Business Rate; specifications for the Employee Retention Rate are included in the PIRL, as it is based on participants.  </w:t>
      </w:r>
    </w:p>
    <w:p w14:paraId="4F61B470" w14:textId="77777777" w:rsidR="007533D4" w:rsidRPr="007533D4" w:rsidRDefault="007533D4" w:rsidP="007533D4">
      <w:pPr>
        <w:ind w:left="720"/>
        <w:rPr>
          <w:rFonts w:ascii="Calibri" w:eastAsia="Calibri" w:hAnsi="Calibri" w:cs="Times New Roman"/>
          <w:color w:val="000000"/>
        </w:rPr>
      </w:pPr>
    </w:p>
    <w:p w14:paraId="72540BD8" w14:textId="4C1D793E" w:rsidR="007533D4" w:rsidRPr="007533D4" w:rsidRDefault="00F95D1B" w:rsidP="007533D4">
      <w:pPr>
        <w:numPr>
          <w:ilvl w:val="0"/>
          <w:numId w:val="29"/>
        </w:numPr>
        <w:contextualSpacing/>
        <w:rPr>
          <w:rFonts w:ascii="Calibri" w:hAnsi="Calibri" w:cs="Times New Roman"/>
          <w:b/>
        </w:rPr>
      </w:pPr>
      <w:r>
        <w:rPr>
          <w:rFonts w:ascii="Calibri" w:hAnsi="Calibri" w:cs="Times New Roman"/>
          <w:b/>
        </w:rPr>
        <w:t xml:space="preserve">Performance </w:t>
      </w:r>
      <w:r w:rsidR="007533D4" w:rsidRPr="007533D4">
        <w:rPr>
          <w:rFonts w:ascii="Calibri" w:hAnsi="Calibri" w:cs="Times New Roman"/>
          <w:b/>
        </w:rPr>
        <w:t>ICR Reporting Instruments</w:t>
      </w:r>
    </w:p>
    <w:p w14:paraId="1D575189" w14:textId="77777777" w:rsidR="007533D4" w:rsidRPr="007533D4" w:rsidRDefault="007533D4" w:rsidP="007533D4">
      <w:pPr>
        <w:spacing w:after="0" w:line="240" w:lineRule="auto"/>
        <w:ind w:left="360"/>
        <w:rPr>
          <w:rFonts w:ascii="Calibri" w:hAnsi="Calibri" w:cs="Times New Roman"/>
          <w:b/>
        </w:rPr>
      </w:pPr>
    </w:p>
    <w:p w14:paraId="39DFB62F" w14:textId="4E1557FD" w:rsidR="007533D4" w:rsidRPr="007533D4" w:rsidRDefault="007533D4" w:rsidP="007533D4">
      <w:pPr>
        <w:numPr>
          <w:ilvl w:val="0"/>
          <w:numId w:val="31"/>
        </w:numPr>
        <w:contextualSpacing/>
        <w:rPr>
          <w:rFonts w:ascii="Calibri" w:hAnsi="Calibri" w:cs="Times New Roman"/>
          <w:b/>
        </w:rPr>
      </w:pPr>
      <w:r w:rsidRPr="007533D4">
        <w:rPr>
          <w:rFonts w:ascii="Calibri" w:hAnsi="Calibri" w:cs="Times New Roman"/>
          <w:b/>
        </w:rPr>
        <w:t>State</w:t>
      </w:r>
      <w:r w:rsidR="00CE14DD">
        <w:rPr>
          <w:rFonts w:ascii="Calibri" w:hAnsi="Calibri" w:cs="Times New Roman"/>
          <w:b/>
        </w:rPr>
        <w:t>wide and Local</w:t>
      </w:r>
      <w:r w:rsidRPr="007533D4">
        <w:rPr>
          <w:rFonts w:ascii="Calibri" w:hAnsi="Calibri" w:cs="Times New Roman"/>
          <w:b/>
        </w:rPr>
        <w:t xml:space="preserve"> P</w:t>
      </w:r>
      <w:r w:rsidR="00CE14DD">
        <w:rPr>
          <w:rFonts w:ascii="Calibri" w:hAnsi="Calibri" w:cs="Times New Roman"/>
          <w:b/>
        </w:rPr>
        <w:t>erformance Report Template (ETA-</w:t>
      </w:r>
      <w:r w:rsidRPr="007533D4">
        <w:rPr>
          <w:rFonts w:ascii="Calibri" w:hAnsi="Calibri" w:cs="Times New Roman"/>
          <w:b/>
        </w:rPr>
        <w:t>9169</w:t>
      </w:r>
      <w:r w:rsidR="00CE14DD">
        <w:rPr>
          <w:rFonts w:ascii="Calibri" w:hAnsi="Calibri" w:cs="Times New Roman"/>
          <w:b/>
        </w:rPr>
        <w:t xml:space="preserve">, found in </w:t>
      </w:r>
      <w:r w:rsidRPr="007533D4">
        <w:rPr>
          <w:rFonts w:ascii="Calibri" w:hAnsi="Calibri" w:cs="Times New Roman"/>
          <w:b/>
        </w:rPr>
        <w:t xml:space="preserve">Appendix </w:t>
      </w:r>
      <w:r w:rsidR="00CE14DD">
        <w:rPr>
          <w:rFonts w:ascii="Calibri" w:hAnsi="Calibri" w:cs="Times New Roman"/>
          <w:b/>
        </w:rPr>
        <w:t>C</w:t>
      </w:r>
      <w:r w:rsidRPr="007533D4">
        <w:rPr>
          <w:rFonts w:ascii="Calibri" w:hAnsi="Calibri" w:cs="Times New Roman"/>
          <w:b/>
        </w:rPr>
        <w:t>)</w:t>
      </w:r>
    </w:p>
    <w:p w14:paraId="565CF28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asked whether the six core programs need to report performance data separately.</w:t>
      </w:r>
    </w:p>
    <w:p w14:paraId="46D01900" w14:textId="77777777" w:rsidR="007533D4" w:rsidRPr="007533D4" w:rsidRDefault="007533D4" w:rsidP="007533D4">
      <w:pPr>
        <w:spacing w:after="0"/>
        <w:ind w:left="720"/>
        <w:rPr>
          <w:rFonts w:ascii="Calibri" w:eastAsia="Calibri" w:hAnsi="Calibri" w:cs="Times New Roman"/>
          <w:color w:val="000000"/>
        </w:rPr>
      </w:pPr>
    </w:p>
    <w:p w14:paraId="385C028C" w14:textId="01252DA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When reporting on the WIOA Annual State</w:t>
      </w:r>
      <w:r w:rsidR="00B77A67">
        <w:rPr>
          <w:rFonts w:ascii="Calibri" w:eastAsia="Calibri" w:hAnsi="Calibri" w:cs="Times New Roman"/>
          <w:color w:val="000000"/>
        </w:rPr>
        <w:t>wide</w:t>
      </w:r>
      <w:r w:rsidRPr="007533D4">
        <w:rPr>
          <w:rFonts w:ascii="Calibri" w:eastAsia="Calibri" w:hAnsi="Calibri" w:cs="Times New Roman"/>
          <w:color w:val="000000"/>
        </w:rPr>
        <w:t xml:space="preserve"> Performance Report template, the State agency or appropriate State entity designated to assist in carrying out the performance requirements is instructed to select the appropriate box to indicate the respective core program for which the report is being submitted and to submit a separate performance report to each </w:t>
      </w:r>
      <w:r w:rsidR="00F22C93">
        <w:rPr>
          <w:rFonts w:ascii="Calibri" w:eastAsia="Calibri" w:hAnsi="Calibri" w:cs="Times New Roman"/>
          <w:color w:val="000000"/>
        </w:rPr>
        <w:t xml:space="preserve">Federal agency administering the respective </w:t>
      </w:r>
      <w:r w:rsidRPr="007533D4">
        <w:rPr>
          <w:rFonts w:ascii="Calibri" w:eastAsia="Calibri" w:hAnsi="Calibri" w:cs="Times New Roman"/>
          <w:color w:val="000000"/>
        </w:rPr>
        <w:t>core program</w:t>
      </w:r>
      <w:r w:rsidR="00F22C93">
        <w:rPr>
          <w:rFonts w:ascii="Calibri" w:eastAsia="Calibri" w:hAnsi="Calibri" w:cs="Times New Roman"/>
          <w:color w:val="000000"/>
        </w:rPr>
        <w:t>s</w:t>
      </w:r>
      <w:r w:rsidRPr="007533D4">
        <w:rPr>
          <w:rFonts w:ascii="Calibri" w:eastAsia="Calibri" w:hAnsi="Calibri" w:cs="Times New Roman"/>
          <w:color w:val="000000"/>
        </w:rPr>
        <w:t xml:space="preserve">.  States will not be required to submit one </w:t>
      </w:r>
      <w:r w:rsidR="00F22C93">
        <w:rPr>
          <w:rFonts w:ascii="Calibri" w:eastAsia="Calibri" w:hAnsi="Calibri" w:cs="Times New Roman"/>
          <w:color w:val="000000"/>
        </w:rPr>
        <w:t xml:space="preserve">combined </w:t>
      </w:r>
      <w:r w:rsidRPr="007533D4">
        <w:rPr>
          <w:rFonts w:ascii="Calibri" w:eastAsia="Calibri" w:hAnsi="Calibri" w:cs="Times New Roman"/>
          <w:color w:val="000000"/>
        </w:rPr>
        <w:t xml:space="preserve">report for all core programs. The Departments </w:t>
      </w:r>
      <w:r w:rsidR="00CC38F5" w:rsidRPr="007533D4">
        <w:rPr>
          <w:rFonts w:ascii="Calibri" w:eastAsia="Calibri" w:hAnsi="Calibri" w:cs="Times New Roman"/>
          <w:color w:val="000000"/>
        </w:rPr>
        <w:t>are</w:t>
      </w:r>
      <w:r w:rsidR="00CC38F5">
        <w:rPr>
          <w:rFonts w:ascii="Calibri" w:eastAsia="Calibri" w:hAnsi="Calibri" w:cs="Times New Roman"/>
          <w:color w:val="000000"/>
        </w:rPr>
        <w:t>;</w:t>
      </w:r>
      <w:r w:rsidRPr="007533D4">
        <w:rPr>
          <w:rFonts w:ascii="Calibri" w:eastAsia="Calibri" w:hAnsi="Calibri" w:cs="Times New Roman"/>
          <w:color w:val="000000"/>
        </w:rPr>
        <w:t xml:space="preserve"> however, open to States submitting integrated performance reports. If a State were to do so, it must ensure that it reports on all required reporting elements, for both the common performance accountability system </w:t>
      </w:r>
      <w:r w:rsidR="00F22C93">
        <w:rPr>
          <w:rFonts w:ascii="Calibri" w:eastAsia="Calibri" w:hAnsi="Calibri" w:cs="Times New Roman"/>
          <w:color w:val="000000"/>
        </w:rPr>
        <w:t xml:space="preserve">requirements </w:t>
      </w:r>
      <w:r w:rsidRPr="007533D4">
        <w:rPr>
          <w:rFonts w:ascii="Calibri" w:eastAsia="Calibri" w:hAnsi="Calibri" w:cs="Times New Roman"/>
          <w:color w:val="000000"/>
        </w:rPr>
        <w:t>under sec. 116 of WIOA and for each of the program-specific reporting elements.</w:t>
      </w:r>
    </w:p>
    <w:p w14:paraId="3CDA7DC4" w14:textId="77777777" w:rsidR="007533D4" w:rsidRPr="007533D4" w:rsidRDefault="007533D4" w:rsidP="007533D4">
      <w:pPr>
        <w:spacing w:after="0"/>
        <w:ind w:left="720"/>
        <w:rPr>
          <w:rFonts w:ascii="Calibri" w:eastAsia="Calibri" w:hAnsi="Calibri" w:cs="Times New Roman"/>
          <w:b/>
          <w:color w:val="000000"/>
        </w:rPr>
      </w:pPr>
    </w:p>
    <w:p w14:paraId="251797EE" w14:textId="77777777" w:rsid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w:t>
      </w:r>
      <w:r w:rsidRPr="007533D4">
        <w:rPr>
          <w:rFonts w:ascii="Calibri" w:eastAsia="Calibri" w:hAnsi="Calibri" w:cs="Calibri"/>
          <w:color w:val="000000"/>
        </w:rPr>
        <w:t xml:space="preserve">A commenter recommended that the Departments of Labor and Education implement processes in data collection and reporting that are sensitive to diverse populations.  </w:t>
      </w:r>
    </w:p>
    <w:p w14:paraId="7B24F34D" w14:textId="77777777" w:rsidR="00B77A67" w:rsidRPr="007533D4" w:rsidRDefault="00B77A67" w:rsidP="007533D4">
      <w:pPr>
        <w:spacing w:after="0"/>
        <w:ind w:left="720"/>
        <w:rPr>
          <w:rFonts w:ascii="Calibri" w:eastAsia="Calibri" w:hAnsi="Calibri" w:cs="Times New Roman"/>
          <w:b/>
          <w:color w:val="000000"/>
        </w:rPr>
      </w:pPr>
    </w:p>
    <w:p w14:paraId="152C4321"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color w:val="000000"/>
        </w:rPr>
        <w:t xml:space="preserve">Specifically, this commenter pointed out that the significant barriers for some students (especially those at the lowest literacy levels or non-native English speakers) are often not taken into consideration when developing measures to track goals and student performance.  Another commenter suggested that special programming efforts may require new regulations or </w:t>
      </w:r>
      <w:r w:rsidRPr="007533D4">
        <w:rPr>
          <w:rFonts w:ascii="Calibri" w:eastAsia="Times New Roman" w:hAnsi="Calibri" w:cs="Calibri"/>
          <w:color w:val="000000"/>
        </w:rPr>
        <w:lastRenderedPageBreak/>
        <w:t xml:space="preserve">exceptions to existing regulations.  Other commenters recommended that special priority populations, including low-level learners, be reported as separate cohorts and suggested that the reporting methods take into consideration the more difficult process for data collection to follow-up with these populations. </w:t>
      </w:r>
    </w:p>
    <w:p w14:paraId="5E180F45" w14:textId="77777777" w:rsidR="007533D4" w:rsidRPr="007533D4" w:rsidRDefault="007533D4" w:rsidP="007533D4">
      <w:pPr>
        <w:spacing w:after="0"/>
        <w:ind w:left="720"/>
        <w:rPr>
          <w:rFonts w:ascii="Calibri" w:eastAsia="Times New Roman" w:hAnsi="Calibri" w:cs="Calibri"/>
          <w:color w:val="000000"/>
        </w:rPr>
      </w:pPr>
    </w:p>
    <w:p w14:paraId="5C0EB271" w14:textId="7DC8C54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w:t>
      </w:r>
      <w:r w:rsidR="00B77A67">
        <w:rPr>
          <w:rFonts w:ascii="Calibri" w:eastAsia="Calibri" w:hAnsi="Calibri" w:cs="Times New Roman"/>
          <w:color w:val="000000"/>
        </w:rPr>
        <w:t>acknowledge</w:t>
      </w:r>
      <w:r w:rsidRPr="007533D4">
        <w:rPr>
          <w:rFonts w:ascii="Calibri" w:eastAsia="Calibri" w:hAnsi="Calibri" w:cs="Times New Roman"/>
          <w:color w:val="000000"/>
        </w:rPr>
        <w:t xml:space="preserve"> the recommendation that </w:t>
      </w:r>
      <w:r w:rsidR="00B77A67">
        <w:rPr>
          <w:rFonts w:ascii="Calibri" w:eastAsia="Calibri" w:hAnsi="Calibri" w:cs="Times New Roman"/>
          <w:color w:val="000000"/>
        </w:rPr>
        <w:t>the Departments</w:t>
      </w:r>
      <w:r w:rsidRPr="007533D4">
        <w:rPr>
          <w:rFonts w:ascii="Calibri" w:eastAsia="Calibri" w:hAnsi="Calibri" w:cs="Times New Roman"/>
          <w:color w:val="000000"/>
        </w:rPr>
        <w:t xml:space="preserve"> implement processes for data collection and reporting that are sensitive to special populations with barriers to employment. The Departments recognize that, given the diversity of participant needs and program services, the State agencies will be faced with the challenges and burden of implementing the new requirements and responsibilities imposed by WIOA, including the challenges associated with revising the management information systems to collect information on diverse populations.  </w:t>
      </w:r>
    </w:p>
    <w:p w14:paraId="3AE073DD" w14:textId="77777777" w:rsidR="007533D4" w:rsidRPr="007533D4" w:rsidRDefault="007533D4" w:rsidP="007533D4">
      <w:pPr>
        <w:spacing w:after="0"/>
        <w:ind w:left="720"/>
        <w:rPr>
          <w:rFonts w:ascii="Calibri" w:eastAsia="Calibri" w:hAnsi="Calibri" w:cs="Calibri"/>
          <w:color w:val="000000"/>
        </w:rPr>
      </w:pPr>
    </w:p>
    <w:p w14:paraId="4FC9C4D1" w14:textId="5CEFC825"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Calibri"/>
          <w:color w:val="000000"/>
        </w:rPr>
        <w:t xml:space="preserve">The Departments </w:t>
      </w:r>
      <w:r w:rsidR="00937C8E">
        <w:rPr>
          <w:rFonts w:ascii="Calibri" w:eastAsia="Calibri" w:hAnsi="Calibri" w:cs="Calibri"/>
          <w:color w:val="000000"/>
        </w:rPr>
        <w:t>are</w:t>
      </w:r>
      <w:r w:rsidRPr="007533D4">
        <w:rPr>
          <w:rFonts w:ascii="Calibri" w:eastAsia="Calibri" w:hAnsi="Calibri" w:cs="Calibri"/>
          <w:color w:val="000000"/>
        </w:rPr>
        <w:t xml:space="preserve"> accommodat</w:t>
      </w:r>
      <w:r w:rsidR="00937C8E">
        <w:rPr>
          <w:rFonts w:ascii="Calibri" w:eastAsia="Calibri" w:hAnsi="Calibri" w:cs="Calibri"/>
          <w:color w:val="000000"/>
        </w:rPr>
        <w:t>ing</w:t>
      </w:r>
      <w:r w:rsidRPr="007533D4">
        <w:rPr>
          <w:rFonts w:ascii="Calibri" w:eastAsia="Calibri" w:hAnsi="Calibri" w:cs="Calibri"/>
          <w:color w:val="000000"/>
        </w:rPr>
        <w:t xml:space="preserve"> certain exceptional circumstances</w:t>
      </w:r>
      <w:r w:rsidR="00937C8E">
        <w:rPr>
          <w:rFonts w:ascii="Calibri" w:eastAsia="Calibri" w:hAnsi="Calibri" w:cs="Calibri"/>
          <w:color w:val="000000"/>
        </w:rPr>
        <w:t xml:space="preserve"> in the </w:t>
      </w:r>
      <w:r w:rsidR="00A148F2">
        <w:rPr>
          <w:rFonts w:ascii="Calibri" w:eastAsia="Calibri" w:hAnsi="Calibri" w:cs="Calibri"/>
          <w:color w:val="000000"/>
        </w:rPr>
        <w:t>Performance ICR</w:t>
      </w:r>
      <w:r w:rsidRPr="007533D4">
        <w:rPr>
          <w:rFonts w:ascii="Calibri" w:eastAsia="Calibri" w:hAnsi="Calibri" w:cs="Calibri"/>
          <w:color w:val="000000"/>
        </w:rPr>
        <w:t xml:space="preserve">.  For example, criminal offenders in correctional facilities are not included in employment and earnings indicators if they remain incarcerated at program exit.  Likewise, participants who score at low levels of literacy are not included in credential indicators unless they are enrolled in programs that provide instruction at or above the ninth grade level.  These </w:t>
      </w:r>
      <w:r w:rsidR="00A579FB">
        <w:rPr>
          <w:rFonts w:ascii="Calibri" w:eastAsia="Calibri" w:hAnsi="Calibri" w:cs="Calibri"/>
          <w:color w:val="000000"/>
        </w:rPr>
        <w:t xml:space="preserve">indicators </w:t>
      </w:r>
      <w:r w:rsidRPr="007533D4">
        <w:rPr>
          <w:rFonts w:ascii="Calibri" w:eastAsia="Calibri" w:hAnsi="Calibri" w:cs="Calibri"/>
          <w:color w:val="000000"/>
        </w:rPr>
        <w:t xml:space="preserve">provide a reasonable approach to </w:t>
      </w:r>
      <w:r w:rsidR="00A579FB">
        <w:rPr>
          <w:rFonts w:ascii="Calibri" w:eastAsia="Calibri" w:hAnsi="Calibri" w:cs="Calibri"/>
          <w:color w:val="000000"/>
        </w:rPr>
        <w:t>measuring</w:t>
      </w:r>
      <w:r w:rsidRPr="007533D4">
        <w:rPr>
          <w:rFonts w:ascii="Calibri" w:eastAsia="Calibri" w:hAnsi="Calibri" w:cs="Calibri"/>
          <w:color w:val="000000"/>
        </w:rPr>
        <w:t xml:space="preserve"> </w:t>
      </w:r>
      <w:r w:rsidR="006A074E">
        <w:rPr>
          <w:rFonts w:ascii="Calibri" w:eastAsia="Calibri" w:hAnsi="Calibri" w:cs="Calibri"/>
          <w:color w:val="000000"/>
        </w:rPr>
        <w:t>performance</w:t>
      </w:r>
      <w:r w:rsidRPr="007533D4">
        <w:rPr>
          <w:rFonts w:ascii="Calibri" w:eastAsia="Calibri" w:hAnsi="Calibri" w:cs="Calibri"/>
          <w:color w:val="000000"/>
        </w:rPr>
        <w:t xml:space="preserve"> while acknowledging the needs of vulnerable populations.  </w:t>
      </w:r>
    </w:p>
    <w:p w14:paraId="0A907679" w14:textId="77777777" w:rsidR="007533D4" w:rsidRPr="007533D4" w:rsidRDefault="007533D4" w:rsidP="007533D4">
      <w:pPr>
        <w:spacing w:after="0"/>
        <w:ind w:left="720"/>
        <w:rPr>
          <w:rFonts w:ascii="Calibri" w:eastAsia="Calibri" w:hAnsi="Calibri" w:cs="Times New Roman"/>
          <w:b/>
          <w:color w:val="000000"/>
        </w:rPr>
      </w:pPr>
    </w:p>
    <w:p w14:paraId="631DACB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requested clarification on whether they should collect and report data for all participants who have exited, or only for those who have successfully completed the program.</w:t>
      </w:r>
    </w:p>
    <w:p w14:paraId="0476C6A4" w14:textId="77777777" w:rsidR="007533D4" w:rsidRPr="007533D4" w:rsidRDefault="007533D4" w:rsidP="007533D4">
      <w:pPr>
        <w:spacing w:after="0"/>
        <w:ind w:left="1080"/>
        <w:rPr>
          <w:rFonts w:ascii="Calibri" w:eastAsia="Calibri" w:hAnsi="Calibri" w:cs="Times New Roman"/>
          <w:color w:val="000000"/>
        </w:rPr>
      </w:pPr>
    </w:p>
    <w:p w14:paraId="5BAF27DD" w14:textId="53FE5BDC"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WIOA requires that the six performance indicators apply across all core programs (with the limited exception of employment services authorized under the Wagner-Peyser Act) in order to assess the effectiveness of States and local areas in achieving positive outcomes for individuals served by those programs.  The Departments remain committed to providing quality services to all individuals in need and emphasize continuous improvement of the performance accountability system over time.  Therefore, States are required to collect and report data on all participants served relevant to the indicator, not only on those who have successfully completed the program.  Only in so doing can the Departments ensure States report an accurate snapshot of each program’s performance during the program year.</w:t>
      </w:r>
    </w:p>
    <w:p w14:paraId="69994284" w14:textId="77777777" w:rsidR="007533D4" w:rsidRPr="007533D4" w:rsidRDefault="007533D4" w:rsidP="007533D4">
      <w:pPr>
        <w:spacing w:after="0"/>
        <w:ind w:left="720"/>
        <w:rPr>
          <w:rFonts w:ascii="Calibri" w:eastAsia="Calibri" w:hAnsi="Calibri" w:cs="Times New Roman"/>
          <w:b/>
          <w:color w:val="000000"/>
        </w:rPr>
      </w:pPr>
    </w:p>
    <w:p w14:paraId="3799BE1C" w14:textId="38C1BC39"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asked whether the data from the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and Local Area Performance Report would be consolidated at the State or Federal level and who within a State is responsible for compiling the data.  Similarly, another commenter requested clarification as to whether the report would be submitted as an individual agency report.  Still another commenter stated that combining the reports into one statewide compilation would be burdensome and would provide little useful data.  A commenter suggested there should be one mechanism to collect data </w:t>
      </w:r>
      <w:r w:rsidRPr="007533D4">
        <w:rPr>
          <w:rFonts w:ascii="Calibri" w:eastAsia="Calibri" w:hAnsi="Calibri" w:cs="Times New Roman"/>
          <w:color w:val="000000"/>
        </w:rPr>
        <w:lastRenderedPageBreak/>
        <w:t>across all core partners.  Another commenter stated that it does not have the capacity to submit a combined State Performance Report.</w:t>
      </w:r>
    </w:p>
    <w:p w14:paraId="201F1130" w14:textId="77777777" w:rsidR="007533D4" w:rsidRPr="007533D4" w:rsidRDefault="007533D4" w:rsidP="007533D4">
      <w:pPr>
        <w:spacing w:after="0"/>
        <w:ind w:left="720"/>
        <w:rPr>
          <w:rFonts w:ascii="Calibri" w:eastAsia="Calibri" w:hAnsi="Calibri" w:cs="Times New Roman"/>
          <w:color w:val="000000"/>
        </w:rPr>
      </w:pPr>
    </w:p>
    <w:p w14:paraId="62E3302F" w14:textId="136965C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When reporting on the WIOA Annual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Performance Report template, each State is instructed to select a box for the appropriate program and submit a separate performance report to each </w:t>
      </w:r>
      <w:r w:rsidR="003B01BA">
        <w:rPr>
          <w:rFonts w:ascii="Calibri" w:eastAsia="Calibri" w:hAnsi="Calibri" w:cs="Times New Roman"/>
          <w:color w:val="000000"/>
        </w:rPr>
        <w:t xml:space="preserve">Federal agency administering the </w:t>
      </w:r>
      <w:r w:rsidRPr="007533D4">
        <w:rPr>
          <w:rFonts w:ascii="Calibri" w:eastAsia="Calibri" w:hAnsi="Calibri" w:cs="Times New Roman"/>
          <w:color w:val="000000"/>
        </w:rPr>
        <w:t xml:space="preserve">core program.  States will not be required to submit one </w:t>
      </w:r>
      <w:r w:rsidR="007F3A55">
        <w:rPr>
          <w:rFonts w:ascii="Calibri" w:eastAsia="Calibri" w:hAnsi="Calibri" w:cs="Times New Roman"/>
          <w:color w:val="000000"/>
        </w:rPr>
        <w:t>combined</w:t>
      </w:r>
      <w:r w:rsidRPr="007533D4">
        <w:rPr>
          <w:rFonts w:ascii="Calibri" w:eastAsia="Calibri" w:hAnsi="Calibri" w:cs="Times New Roman"/>
          <w:color w:val="000000"/>
        </w:rPr>
        <w:t xml:space="preserve"> report for all core programs.  </w:t>
      </w:r>
      <w:r w:rsidRPr="007533D4">
        <w:rPr>
          <w:rFonts w:ascii="Calibri" w:eastAsia="Calibri" w:hAnsi="Calibri" w:cs="Times New Roman"/>
          <w:b/>
          <w:color w:val="000000"/>
        </w:rPr>
        <w:t xml:space="preserve"> </w:t>
      </w:r>
      <w:r w:rsidRPr="007533D4">
        <w:rPr>
          <w:rFonts w:ascii="Calibri" w:eastAsia="Calibri" w:hAnsi="Calibri" w:cs="Times New Roman"/>
          <w:color w:val="000000"/>
        </w:rPr>
        <w:t>States are responsible for collecting and aggregating the data necessary to populate the WIOA Annual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Performance Report and, if appropriate, Local Area Performance Reports.  That information will then be submitted to the </w:t>
      </w:r>
      <w:r w:rsidR="007F3A55">
        <w:rPr>
          <w:rFonts w:ascii="Calibri" w:eastAsia="Calibri" w:hAnsi="Calibri" w:cs="Times New Roman"/>
          <w:color w:val="000000"/>
        </w:rPr>
        <w:t xml:space="preserve">relevant </w:t>
      </w:r>
      <w:r w:rsidRPr="007533D4">
        <w:rPr>
          <w:rFonts w:ascii="Calibri" w:eastAsia="Calibri" w:hAnsi="Calibri" w:cs="Times New Roman"/>
          <w:color w:val="000000"/>
        </w:rPr>
        <w:t xml:space="preserve">Federal </w:t>
      </w:r>
      <w:r w:rsidR="007F3A55">
        <w:rPr>
          <w:rFonts w:ascii="Calibri" w:eastAsia="Calibri" w:hAnsi="Calibri" w:cs="Times New Roman"/>
          <w:color w:val="000000"/>
        </w:rPr>
        <w:t>agency</w:t>
      </w:r>
      <w:r w:rsidRPr="007533D4">
        <w:rPr>
          <w:rFonts w:ascii="Calibri" w:eastAsia="Calibri" w:hAnsi="Calibri" w:cs="Times New Roman"/>
          <w:color w:val="000000"/>
        </w:rPr>
        <w:t xml:space="preserve"> for edit checks and accuracy review.  Program-specific data that fall outside the scope of the WIOA Annual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Performance Report will be collected through other, agency</w:t>
      </w:r>
      <w:r w:rsidR="00603C9C">
        <w:rPr>
          <w:rFonts w:ascii="Calibri" w:eastAsia="Calibri" w:hAnsi="Calibri" w:cs="Times New Roman"/>
          <w:color w:val="000000"/>
        </w:rPr>
        <w:t>-</w:t>
      </w:r>
      <w:r w:rsidRPr="007533D4">
        <w:rPr>
          <w:rFonts w:ascii="Calibri" w:eastAsia="Calibri" w:hAnsi="Calibri" w:cs="Times New Roman"/>
          <w:color w:val="000000"/>
        </w:rPr>
        <w:t xml:space="preserve">specific information collection requests.  For the VR program, States will submit individual case record data through the RSA-911.  RSA will aggregate the data and make it available for incorporation into the WIOA Annual State Performance Reports. </w:t>
      </w:r>
    </w:p>
    <w:p w14:paraId="40BC5B6F" w14:textId="77777777" w:rsidR="007533D4" w:rsidRPr="007533D4" w:rsidRDefault="007533D4" w:rsidP="007533D4">
      <w:pPr>
        <w:spacing w:after="0"/>
        <w:ind w:left="720"/>
        <w:rPr>
          <w:rFonts w:ascii="Calibri" w:eastAsia="Calibri" w:hAnsi="Calibri" w:cs="Times New Roman"/>
          <w:color w:val="000000"/>
        </w:rPr>
      </w:pPr>
    </w:p>
    <w:p w14:paraId="150C7B6E"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participants in the 14-15 age group be omitted from the Statewide/Local Performance Report Template.  </w:t>
      </w:r>
    </w:p>
    <w:p w14:paraId="1AE7F717" w14:textId="77777777" w:rsidR="007533D4" w:rsidRPr="007533D4" w:rsidRDefault="007533D4" w:rsidP="007533D4">
      <w:pPr>
        <w:spacing w:after="0"/>
        <w:ind w:left="720"/>
        <w:rPr>
          <w:rFonts w:ascii="Calibri" w:eastAsia="Calibri" w:hAnsi="Calibri" w:cs="Times New Roman"/>
          <w:color w:val="000000"/>
        </w:rPr>
      </w:pPr>
    </w:p>
    <w:p w14:paraId="4FFEF5CF" w14:textId="35A3C99A"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agree with this suggestion and have revised the State/Local Performance Report Template by changing the “14-15” category to “&lt;16”, thus eliminating the 14-15 age group.  Please refer to the attachment labeled ETA</w:t>
      </w:r>
      <w:r>
        <w:rPr>
          <w:rFonts w:ascii="Calibri" w:eastAsia="Calibri" w:hAnsi="Calibri" w:cs="Times New Roman"/>
          <w:color w:val="000000"/>
        </w:rPr>
        <w:t>-</w:t>
      </w:r>
      <w:r w:rsidRPr="007533D4">
        <w:rPr>
          <w:rFonts w:ascii="Calibri" w:eastAsia="Calibri" w:hAnsi="Calibri" w:cs="Times New Roman"/>
          <w:color w:val="000000"/>
        </w:rPr>
        <w:t xml:space="preserve">9169 (formerly Appendix </w:t>
      </w:r>
      <w:r w:rsidR="00CE14DD">
        <w:rPr>
          <w:rFonts w:ascii="Calibri" w:eastAsia="Calibri" w:hAnsi="Calibri" w:cs="Times New Roman"/>
          <w:color w:val="000000"/>
        </w:rPr>
        <w:t>C</w:t>
      </w:r>
      <w:r w:rsidRPr="007533D4">
        <w:rPr>
          <w:rFonts w:ascii="Calibri" w:eastAsia="Calibri" w:hAnsi="Calibri" w:cs="Times New Roman"/>
          <w:color w:val="000000"/>
        </w:rPr>
        <w:t xml:space="preserve">) – WIOA State and Local Performance Report Template included in this ICR package.  </w:t>
      </w:r>
    </w:p>
    <w:p w14:paraId="0328F8D8" w14:textId="77777777" w:rsidR="007533D4" w:rsidRPr="007533D4" w:rsidRDefault="007533D4" w:rsidP="007533D4">
      <w:pPr>
        <w:spacing w:after="0"/>
        <w:ind w:left="720"/>
        <w:rPr>
          <w:rFonts w:ascii="Calibri" w:eastAsia="Calibri" w:hAnsi="Calibri" w:cs="Times New Roman"/>
          <w:b/>
          <w:color w:val="000000"/>
        </w:rPr>
      </w:pPr>
    </w:p>
    <w:p w14:paraId="55DF267F" w14:textId="12D4D46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because local reports only cover </w:t>
      </w:r>
      <w:r w:rsidR="00603C9C">
        <w:rPr>
          <w:rFonts w:ascii="Calibri" w:eastAsia="Calibri" w:hAnsi="Calibri" w:cs="Times New Roman"/>
          <w:color w:val="000000"/>
        </w:rPr>
        <w:t>t</w:t>
      </w:r>
      <w:r w:rsidRPr="007533D4">
        <w:rPr>
          <w:rFonts w:ascii="Calibri" w:eastAsia="Calibri" w:hAnsi="Calibri" w:cs="Times New Roman"/>
          <w:color w:val="000000"/>
        </w:rPr>
        <w:t>itle I programs, there is no way to grasp how WIOA programs as a whole are functioning in each local area.  Also related to local reports, the commenter stated that the proposed template does not allow for accurate reporting by workforce area if a participant is served by more than one Local Board during the same program year.</w:t>
      </w:r>
    </w:p>
    <w:p w14:paraId="6CD4C089" w14:textId="77777777" w:rsidR="007533D4" w:rsidRPr="007533D4" w:rsidRDefault="007533D4" w:rsidP="007533D4">
      <w:pPr>
        <w:spacing w:after="0"/>
        <w:ind w:left="720"/>
        <w:rPr>
          <w:rFonts w:ascii="Calibri" w:eastAsia="Calibri" w:hAnsi="Calibri" w:cs="Times New Roman"/>
          <w:color w:val="000000"/>
        </w:rPr>
      </w:pPr>
    </w:p>
    <w:p w14:paraId="38EB35EA" w14:textId="2F05D77D"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WIOA sec. 116(d)(3)</w:t>
      </w:r>
      <w:r w:rsidR="00A82394">
        <w:rPr>
          <w:rFonts w:ascii="Calibri" w:eastAsia="Calibri" w:hAnsi="Calibri" w:cs="Times New Roman"/>
          <w:color w:val="000000"/>
        </w:rPr>
        <w:t xml:space="preserve"> </w:t>
      </w:r>
      <w:r w:rsidRPr="007533D4">
        <w:rPr>
          <w:rFonts w:ascii="Calibri" w:eastAsia="Calibri" w:hAnsi="Calibri" w:cs="Times New Roman"/>
          <w:color w:val="000000"/>
        </w:rPr>
        <w:t>provides that the information included in the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Annual Performance Report must be included in the local area report for the programs in subclauses (I) through (III) of 116(b)(3)(A)(ii), which are the youth, adult, and dislocated worker programs.</w:t>
      </w:r>
      <w:r w:rsidRPr="007533D4">
        <w:rPr>
          <w:rFonts w:ascii="Calibri" w:eastAsia="Calibri" w:hAnsi="Calibri" w:cs="Times New Roman"/>
          <w:b/>
          <w:color w:val="000000"/>
        </w:rPr>
        <w:t xml:space="preserve"> </w:t>
      </w:r>
      <w:r w:rsidRPr="007533D4">
        <w:rPr>
          <w:rFonts w:ascii="Calibri" w:eastAsia="Calibri" w:hAnsi="Calibri" w:cs="Times New Roman"/>
          <w:color w:val="000000"/>
        </w:rPr>
        <w:t>The WIOA Annual Local Area Performance Report and the WIOA Annual State</w:t>
      </w:r>
      <w:r w:rsidR="006A074E">
        <w:rPr>
          <w:rFonts w:ascii="Calibri" w:eastAsia="Calibri" w:hAnsi="Calibri" w:cs="Times New Roman"/>
          <w:color w:val="000000"/>
        </w:rPr>
        <w:t>wide</w:t>
      </w:r>
      <w:r w:rsidRPr="007533D4">
        <w:rPr>
          <w:rFonts w:ascii="Calibri" w:eastAsia="Calibri" w:hAnsi="Calibri" w:cs="Times New Roman"/>
          <w:color w:val="000000"/>
        </w:rPr>
        <w:t xml:space="preserve"> Performance Report </w:t>
      </w:r>
      <w:r w:rsidR="00A82394">
        <w:rPr>
          <w:rFonts w:ascii="Calibri" w:eastAsia="Calibri" w:hAnsi="Calibri" w:cs="Times New Roman"/>
          <w:color w:val="000000"/>
        </w:rPr>
        <w:t xml:space="preserve">required by </w:t>
      </w:r>
      <w:r w:rsidRPr="007533D4">
        <w:rPr>
          <w:rFonts w:ascii="Calibri" w:eastAsia="Calibri" w:hAnsi="Calibri" w:cs="Times New Roman"/>
          <w:color w:val="000000"/>
        </w:rPr>
        <w:t xml:space="preserve">States are identical in format, and require reporting on the same primary indicators of performance.  However, the WIOA Annual Local Area Performance Report only collects reports for </w:t>
      </w:r>
      <w:r w:rsidR="00A82394">
        <w:rPr>
          <w:rFonts w:ascii="Calibri" w:eastAsia="Calibri" w:hAnsi="Calibri" w:cs="Times New Roman"/>
          <w:color w:val="000000"/>
        </w:rPr>
        <w:t>t</w:t>
      </w:r>
      <w:r w:rsidRPr="007533D4">
        <w:rPr>
          <w:rFonts w:ascii="Calibri" w:eastAsia="Calibri" w:hAnsi="Calibri" w:cs="Times New Roman"/>
          <w:color w:val="000000"/>
        </w:rPr>
        <w:t xml:space="preserve">itle I programs, as required by WIOA sec. 116(d)(3).  The Departments will provide further information on how to report on participants served by more than one Local Board in forthcoming guidance.  </w:t>
      </w:r>
    </w:p>
    <w:p w14:paraId="32802C73" w14:textId="77777777" w:rsidR="007533D4" w:rsidRPr="007533D4" w:rsidRDefault="007533D4" w:rsidP="007533D4">
      <w:pPr>
        <w:spacing w:after="0"/>
        <w:ind w:left="720"/>
        <w:rPr>
          <w:rFonts w:ascii="Calibri" w:eastAsia="Calibri" w:hAnsi="Calibri" w:cs="Times New Roman"/>
          <w:color w:val="000000"/>
        </w:rPr>
      </w:pPr>
    </w:p>
    <w:p w14:paraId="7A35F477"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Commenters provided the following additional suggestions and comments:</w:t>
      </w:r>
    </w:p>
    <w:p w14:paraId="02F07E62" w14:textId="77777777" w:rsidR="007533D4" w:rsidRPr="007533D4" w:rsidRDefault="007533D4" w:rsidP="007533D4">
      <w:pPr>
        <w:spacing w:after="0"/>
        <w:ind w:left="720"/>
        <w:rPr>
          <w:rFonts w:ascii="Calibri" w:eastAsia="Calibri" w:hAnsi="Calibri" w:cs="Times New Roman"/>
          <w:color w:val="000000"/>
        </w:rPr>
      </w:pPr>
    </w:p>
    <w:p w14:paraId="5F2D2089" w14:textId="77777777" w:rsidR="007533D4" w:rsidRPr="007533D4" w:rsidRDefault="007533D4" w:rsidP="007533D4">
      <w:pPr>
        <w:numPr>
          <w:ilvl w:val="0"/>
          <w:numId w:val="39"/>
        </w:numPr>
        <w:spacing w:after="0"/>
        <w:contextualSpacing/>
        <w:rPr>
          <w:rFonts w:ascii="Calibri" w:hAnsi="Calibri" w:cs="Times New Roman"/>
        </w:rPr>
      </w:pPr>
      <w:r w:rsidRPr="007533D4">
        <w:rPr>
          <w:rFonts w:ascii="Calibri" w:hAnsi="Calibri" w:cs="Times New Roman"/>
        </w:rPr>
        <w:t>The date and report cycle should be added to the report template.</w:t>
      </w:r>
    </w:p>
    <w:p w14:paraId="614604AE" w14:textId="77777777" w:rsidR="007533D4" w:rsidRPr="007533D4" w:rsidRDefault="007533D4" w:rsidP="007533D4">
      <w:pPr>
        <w:numPr>
          <w:ilvl w:val="0"/>
          <w:numId w:val="39"/>
        </w:numPr>
        <w:spacing w:after="0"/>
        <w:contextualSpacing/>
        <w:rPr>
          <w:rFonts w:ascii="Calibri" w:hAnsi="Calibri" w:cs="Times New Roman"/>
        </w:rPr>
      </w:pPr>
      <w:r w:rsidRPr="007533D4">
        <w:rPr>
          <w:rFonts w:ascii="Calibri" w:hAnsi="Calibri" w:cs="Times New Roman"/>
        </w:rPr>
        <w:t xml:space="preserve">The report template is not accompanied by the usual handbook providing clear instructions, which makes it more difficult to evaluate the proposal.  </w:t>
      </w:r>
    </w:p>
    <w:p w14:paraId="562E810B" w14:textId="77777777" w:rsidR="007533D4" w:rsidRPr="007533D4" w:rsidRDefault="007533D4" w:rsidP="007533D4">
      <w:pPr>
        <w:numPr>
          <w:ilvl w:val="0"/>
          <w:numId w:val="39"/>
        </w:numPr>
        <w:spacing w:after="0"/>
        <w:contextualSpacing/>
        <w:rPr>
          <w:rFonts w:ascii="Calibri" w:hAnsi="Calibri" w:cs="Times New Roman"/>
        </w:rPr>
      </w:pPr>
      <w:r w:rsidRPr="007533D4">
        <w:rPr>
          <w:rFonts w:ascii="Calibri" w:hAnsi="Calibri" w:cs="Times New Roman"/>
        </w:rPr>
        <w:t>There is not sufficient room on the report template to display larger values.</w:t>
      </w:r>
    </w:p>
    <w:p w14:paraId="51196A2C" w14:textId="77777777" w:rsidR="007533D4" w:rsidRPr="007533D4" w:rsidRDefault="007533D4" w:rsidP="007533D4">
      <w:pPr>
        <w:numPr>
          <w:ilvl w:val="0"/>
          <w:numId w:val="39"/>
        </w:numPr>
        <w:spacing w:after="0"/>
        <w:contextualSpacing/>
        <w:rPr>
          <w:rFonts w:ascii="Calibri" w:hAnsi="Calibri" w:cs="Times New Roman"/>
        </w:rPr>
      </w:pPr>
      <w:r w:rsidRPr="007533D4">
        <w:rPr>
          <w:rFonts w:ascii="Calibri" w:hAnsi="Calibri" w:cs="Times New Roman"/>
        </w:rPr>
        <w:t>It would be easier to understand the template if “from” and “to” were added to dates for each column of counts and measures.</w:t>
      </w:r>
    </w:p>
    <w:p w14:paraId="570AF865" w14:textId="77777777" w:rsidR="007533D4" w:rsidRPr="007533D4" w:rsidRDefault="007533D4" w:rsidP="007533D4">
      <w:pPr>
        <w:spacing w:after="0"/>
        <w:ind w:left="720"/>
        <w:rPr>
          <w:rFonts w:ascii="Calibri" w:eastAsia="Calibri" w:hAnsi="Calibri" w:cs="Times New Roman"/>
          <w:b/>
          <w:color w:val="000000"/>
        </w:rPr>
      </w:pPr>
    </w:p>
    <w:p w14:paraId="5AE80F6F" w14:textId="2A32DAD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In conjunction with future guidance, the report specifications will be re-published as part of a Data and Report Preparation Handbook that will provide additional information about the reporting process.  The Departments are required by statute to provide a report template for public comment and review.  States will not actually submit their data on the actual template provided.  All data will be uploaded electronically.  Therefore, field lengths will automatically adjust for larger numbers.  As </w:t>
      </w:r>
      <w:r w:rsidR="00CC38F5" w:rsidRPr="007533D4">
        <w:rPr>
          <w:rFonts w:ascii="Calibri" w:eastAsia="Calibri" w:hAnsi="Calibri" w:cs="Times New Roman"/>
          <w:color w:val="000000"/>
        </w:rPr>
        <w:t>suggested, “from</w:t>
      </w:r>
      <w:r w:rsidRPr="007533D4">
        <w:rPr>
          <w:rFonts w:ascii="Calibri" w:eastAsia="Calibri" w:hAnsi="Calibri" w:cs="Times New Roman"/>
          <w:color w:val="000000"/>
        </w:rPr>
        <w:t xml:space="preserve">” and “to” dates have been added to the template.  The Departments have developed quarterly and annual reporting schedules for PY 2016 – PY 2019.  Please see Appendix </w:t>
      </w:r>
      <w:r w:rsidR="00CE14DD">
        <w:rPr>
          <w:rFonts w:ascii="Calibri" w:eastAsia="Calibri" w:hAnsi="Calibri" w:cs="Times New Roman"/>
          <w:color w:val="000000"/>
        </w:rPr>
        <w:t>D</w:t>
      </w:r>
      <w:r w:rsidRPr="007533D4">
        <w:rPr>
          <w:rFonts w:ascii="Calibri" w:eastAsia="Calibri" w:hAnsi="Calibri" w:cs="Times New Roman"/>
          <w:color w:val="000000"/>
        </w:rPr>
        <w:t>.</w:t>
      </w:r>
    </w:p>
    <w:p w14:paraId="13A4FFE0" w14:textId="77777777" w:rsidR="007533D4" w:rsidRPr="007533D4" w:rsidRDefault="007533D4" w:rsidP="007533D4">
      <w:pPr>
        <w:spacing w:after="0"/>
        <w:ind w:left="720"/>
        <w:rPr>
          <w:rFonts w:ascii="Calibri" w:eastAsia="Calibri" w:hAnsi="Calibri" w:cs="Times New Roman"/>
          <w:b/>
          <w:color w:val="000000"/>
        </w:rPr>
      </w:pPr>
    </w:p>
    <w:p w14:paraId="3BF8F317" w14:textId="77777777" w:rsidR="007533D4" w:rsidRPr="007B0CDE"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w:t>
      </w:r>
      <w:r w:rsidRPr="007B0CDE">
        <w:rPr>
          <w:rFonts w:ascii="Calibri" w:eastAsia="Times New Roman" w:hAnsi="Calibri" w:cs="Calibri"/>
          <w:color w:val="000000"/>
        </w:rPr>
        <w:t xml:space="preserve">Two commenters urged the Departments to develop an integrated reporting system and to issue future guidance jointly.  </w:t>
      </w:r>
    </w:p>
    <w:p w14:paraId="58929478" w14:textId="77777777" w:rsidR="007533D4" w:rsidRPr="007B0CDE" w:rsidRDefault="007533D4" w:rsidP="007533D4">
      <w:pPr>
        <w:spacing w:after="0"/>
        <w:ind w:left="720"/>
        <w:rPr>
          <w:rFonts w:ascii="Calibri" w:eastAsia="Times New Roman" w:hAnsi="Calibri" w:cs="Calibri"/>
          <w:color w:val="000000"/>
        </w:rPr>
      </w:pPr>
    </w:p>
    <w:p w14:paraId="0A5694A4" w14:textId="48BA9B61" w:rsidR="007533D4" w:rsidRPr="007B0CDE" w:rsidRDefault="007533D4" w:rsidP="007533D4">
      <w:pPr>
        <w:spacing w:after="0"/>
        <w:ind w:left="720"/>
        <w:rPr>
          <w:rFonts w:ascii="Calibri" w:eastAsia="Times New Roman" w:hAnsi="Calibri" w:cs="Calibri"/>
          <w:color w:val="000000"/>
        </w:rPr>
      </w:pPr>
      <w:r w:rsidRPr="007B0CDE">
        <w:rPr>
          <w:rFonts w:ascii="Calibri" w:eastAsia="Times New Roman" w:hAnsi="Calibri" w:cs="Calibri"/>
          <w:b/>
          <w:color w:val="000000"/>
        </w:rPr>
        <w:t xml:space="preserve">Response:  </w:t>
      </w:r>
      <w:r w:rsidRPr="007B0CDE">
        <w:rPr>
          <w:rFonts w:ascii="Calibri" w:eastAsia="Times New Roman" w:hAnsi="Calibri" w:cs="Calibri"/>
          <w:color w:val="000000"/>
        </w:rPr>
        <w:t xml:space="preserve">The Departments agree that an integrated reporting system provides an opportunity to enhance data collection and reporting between all three agencies.  The Departments </w:t>
      </w:r>
      <w:r w:rsidR="007B0CDE" w:rsidRPr="007B0CDE">
        <w:rPr>
          <w:rFonts w:ascii="Calibri" w:eastAsia="Times New Roman" w:hAnsi="Calibri" w:cs="Calibri"/>
          <w:color w:val="000000"/>
        </w:rPr>
        <w:t>will continue to explore the</w:t>
      </w:r>
      <w:r w:rsidRPr="007B0CDE">
        <w:rPr>
          <w:rFonts w:ascii="Calibri" w:eastAsia="Times New Roman" w:hAnsi="Calibri" w:cs="Calibri"/>
          <w:color w:val="000000"/>
        </w:rPr>
        <w:t xml:space="preserve"> opportunity </w:t>
      </w:r>
      <w:r w:rsidR="007B0CDE" w:rsidRPr="007B0CDE">
        <w:rPr>
          <w:rFonts w:ascii="Calibri" w:eastAsia="Times New Roman" w:hAnsi="Calibri" w:cs="Calibri"/>
          <w:color w:val="000000"/>
        </w:rPr>
        <w:t>for an integrated reporting system</w:t>
      </w:r>
      <w:r w:rsidRPr="007B0CDE">
        <w:rPr>
          <w:rFonts w:ascii="Calibri" w:eastAsia="Times New Roman" w:hAnsi="Calibri" w:cs="Calibri"/>
          <w:color w:val="000000"/>
        </w:rPr>
        <w:t xml:space="preserve"> in the future.  </w:t>
      </w:r>
      <w:r w:rsidR="00EE300F">
        <w:rPr>
          <w:rFonts w:ascii="Calibri" w:eastAsia="Times New Roman" w:hAnsi="Calibri" w:cs="Calibri"/>
          <w:color w:val="000000"/>
        </w:rPr>
        <w:t>The Departments acknowledge that s</w:t>
      </w:r>
      <w:r w:rsidRPr="007B0CDE">
        <w:rPr>
          <w:rFonts w:ascii="Calibri" w:eastAsia="Times New Roman" w:hAnsi="Calibri" w:cs="Calibri"/>
          <w:color w:val="000000"/>
        </w:rPr>
        <w:t xml:space="preserve">uch an initiative would also require several years of phased-in implementation.  </w:t>
      </w:r>
    </w:p>
    <w:p w14:paraId="36911146" w14:textId="77777777" w:rsidR="007533D4" w:rsidRPr="007B0CDE" w:rsidRDefault="007533D4" w:rsidP="007533D4">
      <w:pPr>
        <w:spacing w:after="0"/>
        <w:ind w:left="720"/>
        <w:rPr>
          <w:rFonts w:ascii="Calibri" w:eastAsia="Calibri" w:hAnsi="Calibri" w:cs="Times New Roman"/>
          <w:b/>
          <w:color w:val="000000"/>
        </w:rPr>
      </w:pPr>
    </w:p>
    <w:p w14:paraId="0925E5CB" w14:textId="71BE87D3" w:rsidR="007533D4" w:rsidRPr="007533D4" w:rsidRDefault="007533D4" w:rsidP="007533D4">
      <w:pPr>
        <w:numPr>
          <w:ilvl w:val="0"/>
          <w:numId w:val="31"/>
        </w:numPr>
        <w:spacing w:after="0"/>
        <w:contextualSpacing/>
        <w:rPr>
          <w:rFonts w:ascii="Calibri" w:hAnsi="Calibri" w:cs="Times New Roman"/>
          <w:b/>
        </w:rPr>
      </w:pPr>
      <w:r w:rsidRPr="007B0CDE">
        <w:rPr>
          <w:rFonts w:ascii="Calibri" w:hAnsi="Calibri" w:cs="Times New Roman"/>
          <w:b/>
        </w:rPr>
        <w:t>Eligible Training Provider (ETP</w:t>
      </w:r>
      <w:r w:rsidRPr="007533D4">
        <w:rPr>
          <w:rFonts w:ascii="Calibri" w:hAnsi="Calibri" w:cs="Times New Roman"/>
          <w:b/>
        </w:rPr>
        <w:t>) Performance Report and Template</w:t>
      </w:r>
    </w:p>
    <w:p w14:paraId="0DED63B5" w14:textId="1E4ECCBA" w:rsidR="007533D4" w:rsidRPr="007533D4" w:rsidRDefault="007533D4" w:rsidP="007533D4">
      <w:pPr>
        <w:spacing w:after="0"/>
        <w:ind w:left="720"/>
        <w:rPr>
          <w:rFonts w:ascii="Calibri" w:hAnsi="Calibri" w:cstheme="minorHAnsi"/>
          <w:color w:val="000000"/>
        </w:rPr>
      </w:pPr>
      <w:r w:rsidRPr="007533D4">
        <w:rPr>
          <w:rFonts w:ascii="Calibri" w:eastAsia="Calibri" w:hAnsi="Calibri" w:cstheme="minorHAnsi"/>
          <w:color w:val="000000"/>
        </w:rPr>
        <w:t xml:space="preserve">Numerous comments were received on the general application of the ETP Performance Report.  Many commenters confused the requirements of WIOA sec. 122 and WIOA sec. 116.  WIOA sec. 122, and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w:t>
      </w:r>
      <w:r w:rsidRPr="007533D4">
        <w:rPr>
          <w:rFonts w:ascii="Calibri" w:hAnsi="Calibri" w:cstheme="minorHAnsi"/>
          <w:color w:val="000000"/>
        </w:rPr>
        <w:t xml:space="preserve">part 680, pertain to the identification of </w:t>
      </w:r>
      <w:r w:rsidR="00E76EE8">
        <w:rPr>
          <w:rFonts w:ascii="Calibri" w:hAnsi="Calibri" w:cstheme="minorHAnsi"/>
          <w:color w:val="000000"/>
        </w:rPr>
        <w:t>ETPs</w:t>
      </w:r>
      <w:r w:rsidRPr="007533D4">
        <w:rPr>
          <w:rFonts w:ascii="Calibri" w:hAnsi="Calibri" w:cstheme="minorHAnsi"/>
          <w:color w:val="000000"/>
        </w:rPr>
        <w:t xml:space="preserve"> and require States to develop procedures for determining the eligibility of training providers and programs and to make widely available an accessible list.  WIOA sec. 116, and the implementing regulations </w:t>
      </w:r>
      <w:r w:rsidR="00E76EE8">
        <w:rPr>
          <w:rFonts w:ascii="Calibri" w:hAnsi="Calibri" w:cstheme="minorHAnsi"/>
          <w:color w:val="000000"/>
        </w:rPr>
        <w:t xml:space="preserve">proposed </w:t>
      </w:r>
      <w:r w:rsidRPr="007533D4">
        <w:rPr>
          <w:rFonts w:ascii="Calibri" w:hAnsi="Calibri" w:cstheme="minorHAnsi"/>
          <w:color w:val="000000"/>
        </w:rPr>
        <w:t xml:space="preserve">at 20 </w:t>
      </w:r>
      <w:r w:rsidR="00926282">
        <w:rPr>
          <w:rFonts w:ascii="Calibri" w:hAnsi="Calibri" w:cstheme="minorHAnsi"/>
          <w:color w:val="000000"/>
        </w:rPr>
        <w:t>CFR</w:t>
      </w:r>
      <w:r w:rsidRPr="007533D4">
        <w:rPr>
          <w:rFonts w:ascii="Calibri" w:hAnsi="Calibri" w:cstheme="minorHAnsi"/>
          <w:color w:val="000000"/>
        </w:rPr>
        <w:t xml:space="preserve"> § 677.230, pertain to performance reporting, which includes performance reporting requirements for </w:t>
      </w:r>
      <w:r w:rsidR="00722628">
        <w:rPr>
          <w:rFonts w:ascii="Calibri" w:hAnsi="Calibri" w:cstheme="minorHAnsi"/>
          <w:color w:val="000000"/>
        </w:rPr>
        <w:t>ETPs</w:t>
      </w:r>
      <w:r w:rsidRPr="007533D4">
        <w:rPr>
          <w:rFonts w:ascii="Calibri" w:hAnsi="Calibri" w:cstheme="minorHAnsi"/>
          <w:color w:val="000000"/>
        </w:rPr>
        <w:t xml:space="preserve">. The list of ETPs is separate and distinct from the ETP Performance Report.  The ETP Performance Report is a </w:t>
      </w:r>
      <w:r w:rsidR="00722628">
        <w:rPr>
          <w:rFonts w:ascii="Calibri" w:hAnsi="Calibri" w:cstheme="minorHAnsi"/>
          <w:color w:val="000000"/>
        </w:rPr>
        <w:t>F</w:t>
      </w:r>
      <w:r w:rsidRPr="007533D4">
        <w:rPr>
          <w:rFonts w:ascii="Calibri" w:hAnsi="Calibri" w:cstheme="minorHAnsi"/>
          <w:color w:val="000000"/>
        </w:rPr>
        <w:t>ederally</w:t>
      </w:r>
      <w:r w:rsidR="00722628">
        <w:rPr>
          <w:rFonts w:ascii="Calibri" w:hAnsi="Calibri" w:cstheme="minorHAnsi"/>
          <w:color w:val="000000"/>
        </w:rPr>
        <w:t>-</w:t>
      </w:r>
      <w:r w:rsidRPr="007533D4">
        <w:rPr>
          <w:rFonts w:ascii="Calibri" w:hAnsi="Calibri" w:cstheme="minorHAnsi"/>
          <w:color w:val="000000"/>
        </w:rPr>
        <w:t xml:space="preserve">required report that does not replace the State’s list of eligible providers.  </w:t>
      </w:r>
      <w:r w:rsidR="00C928B2">
        <w:rPr>
          <w:rFonts w:ascii="Calibri" w:hAnsi="Calibri" w:cstheme="minorHAnsi"/>
          <w:color w:val="000000"/>
        </w:rPr>
        <w:t>The Department of Labor (</w:t>
      </w:r>
      <w:r w:rsidR="006A074E">
        <w:rPr>
          <w:rFonts w:ascii="Calibri" w:hAnsi="Calibri" w:cstheme="minorHAnsi"/>
          <w:color w:val="000000"/>
        </w:rPr>
        <w:t>DOL</w:t>
      </w:r>
      <w:r w:rsidR="00C928B2">
        <w:rPr>
          <w:rFonts w:ascii="Calibri" w:hAnsi="Calibri" w:cstheme="minorHAnsi"/>
          <w:color w:val="000000"/>
        </w:rPr>
        <w:t>)</w:t>
      </w:r>
      <w:r w:rsidRPr="007533D4">
        <w:rPr>
          <w:rFonts w:ascii="Calibri" w:hAnsi="Calibri" w:cstheme="minorHAnsi"/>
          <w:color w:val="000000"/>
        </w:rPr>
        <w:t xml:space="preserve"> will require States to coordinate the dissemination of the performance report with the list of </w:t>
      </w:r>
      <w:r w:rsidR="00E76EE8">
        <w:rPr>
          <w:rFonts w:ascii="Calibri" w:hAnsi="Calibri" w:cstheme="minorHAnsi"/>
          <w:color w:val="000000"/>
        </w:rPr>
        <w:t>ETPs</w:t>
      </w:r>
      <w:r w:rsidRPr="007533D4">
        <w:rPr>
          <w:rFonts w:ascii="Calibri" w:hAnsi="Calibri" w:cstheme="minorHAnsi"/>
          <w:color w:val="000000"/>
        </w:rPr>
        <w:t xml:space="preserve">, as </w:t>
      </w:r>
      <w:r w:rsidR="00722628">
        <w:rPr>
          <w:rFonts w:ascii="Calibri" w:hAnsi="Calibri" w:cstheme="minorHAnsi"/>
          <w:color w:val="000000"/>
        </w:rPr>
        <w:t xml:space="preserve">proposed </w:t>
      </w:r>
      <w:r w:rsidRPr="007533D4">
        <w:rPr>
          <w:rFonts w:ascii="Calibri" w:hAnsi="Calibri" w:cstheme="minorHAnsi"/>
          <w:color w:val="000000"/>
        </w:rPr>
        <w:t xml:space="preserve">at 20 </w:t>
      </w:r>
      <w:r w:rsidR="00926282">
        <w:rPr>
          <w:rFonts w:ascii="Calibri" w:hAnsi="Calibri" w:cstheme="minorHAnsi"/>
          <w:color w:val="000000"/>
        </w:rPr>
        <w:t>CFR</w:t>
      </w:r>
      <w:r w:rsidRPr="007533D4">
        <w:rPr>
          <w:rFonts w:ascii="Calibri" w:hAnsi="Calibri" w:cstheme="minorHAnsi"/>
          <w:color w:val="000000"/>
        </w:rPr>
        <w:t xml:space="preserve"> § 677.230(e)(3), and encourages States to leverage the ETP Performance Report for other uses.  In that circumstance, the performance report would serve as only one component of an overall consumer product. </w:t>
      </w:r>
      <w:r w:rsidR="007276A9">
        <w:rPr>
          <w:rFonts w:ascii="Calibri" w:hAnsi="Calibri" w:cstheme="minorHAnsi"/>
          <w:color w:val="000000"/>
        </w:rPr>
        <w:t xml:space="preserve"> </w:t>
      </w:r>
      <w:r w:rsidR="00C928B2">
        <w:rPr>
          <w:rFonts w:ascii="Calibri" w:hAnsi="Calibri" w:cstheme="minorHAnsi"/>
          <w:color w:val="000000"/>
        </w:rPr>
        <w:t>DOL</w:t>
      </w:r>
      <w:r w:rsidRPr="007533D4">
        <w:rPr>
          <w:rFonts w:ascii="Calibri" w:hAnsi="Calibri" w:cstheme="minorHAnsi"/>
          <w:color w:val="000000"/>
        </w:rPr>
        <w:t xml:space="preserve"> offers the following summary of issues and the Department’s response.</w:t>
      </w:r>
    </w:p>
    <w:p w14:paraId="6716CAC1" w14:textId="77777777" w:rsidR="007533D4" w:rsidRPr="007533D4" w:rsidRDefault="007533D4" w:rsidP="007533D4">
      <w:pPr>
        <w:spacing w:after="0"/>
        <w:ind w:left="720" w:firstLine="360"/>
        <w:rPr>
          <w:rFonts w:ascii="Calibri" w:hAnsi="Calibri" w:cstheme="minorHAnsi"/>
          <w:color w:val="000000"/>
        </w:rPr>
      </w:pPr>
    </w:p>
    <w:p w14:paraId="706D2A33" w14:textId="77777777" w:rsidR="007533D4" w:rsidRPr="007533D4" w:rsidRDefault="007533D4" w:rsidP="007533D4">
      <w:pPr>
        <w:spacing w:after="0"/>
        <w:ind w:left="720" w:firstLine="360"/>
        <w:rPr>
          <w:rFonts w:ascii="Calibri" w:hAnsi="Calibri" w:cstheme="minorHAnsi"/>
          <w:color w:val="000000"/>
        </w:rPr>
      </w:pPr>
    </w:p>
    <w:p w14:paraId="26F8C96F" w14:textId="1F70C370"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 Multiple commenters provided feedback on two basic approaches to compiling the information necessary for a compliant ETP Performance Report that would achieve the stated objective of maximizing the value of the template for stakeholders.  In the first approach, grantees would complete the ETP Performance Reports and make them available using the proposed template.  In the second approach, grantees would send the necessary aggregate data to </w:t>
      </w:r>
      <w:r w:rsidR="00940043">
        <w:rPr>
          <w:rFonts w:ascii="Calibri" w:hAnsi="Calibri" w:cstheme="minorHAnsi"/>
          <w:color w:val="000000"/>
        </w:rPr>
        <w:t>DOL</w:t>
      </w:r>
      <w:r w:rsidRPr="007533D4">
        <w:rPr>
          <w:rFonts w:ascii="Calibri" w:hAnsi="Calibri" w:cstheme="minorHAnsi"/>
          <w:color w:val="000000"/>
        </w:rPr>
        <w:t>, which would then compile, format and display the data.</w:t>
      </w:r>
    </w:p>
    <w:p w14:paraId="3154782C" w14:textId="77777777" w:rsidR="007533D4" w:rsidRPr="007533D4" w:rsidRDefault="007533D4" w:rsidP="007533D4">
      <w:pPr>
        <w:spacing w:after="0"/>
        <w:ind w:left="720" w:firstLine="360"/>
        <w:rPr>
          <w:rFonts w:ascii="Calibri" w:hAnsi="Calibri" w:cstheme="minorHAnsi"/>
          <w:color w:val="000000"/>
        </w:rPr>
      </w:pPr>
    </w:p>
    <w:p w14:paraId="10930974" w14:textId="0743BBAF" w:rsidR="007533D4" w:rsidRPr="007533D4" w:rsidRDefault="007533D4" w:rsidP="007533D4">
      <w:pPr>
        <w:spacing w:after="0"/>
        <w:ind w:left="720"/>
        <w:rPr>
          <w:rFonts w:ascii="Calibri" w:hAnsi="Calibri" w:cstheme="minorHAnsi"/>
          <w:color w:val="000000"/>
        </w:rPr>
      </w:pPr>
      <w:r w:rsidRPr="007533D4">
        <w:rPr>
          <w:rFonts w:ascii="Calibri" w:hAnsi="Calibri" w:cstheme="minorHAnsi"/>
          <w:color w:val="000000"/>
        </w:rPr>
        <w:t xml:space="preserve">Regarding the first approach, </w:t>
      </w:r>
      <w:r w:rsidR="004944DD">
        <w:rPr>
          <w:rFonts w:ascii="Calibri" w:hAnsi="Calibri" w:cstheme="minorHAnsi"/>
          <w:color w:val="000000"/>
        </w:rPr>
        <w:t>one commenter</w:t>
      </w:r>
      <w:r w:rsidRPr="007533D4">
        <w:rPr>
          <w:rFonts w:ascii="Calibri" w:hAnsi="Calibri" w:cstheme="minorHAnsi"/>
          <w:color w:val="000000"/>
        </w:rPr>
        <w:t xml:space="preserve"> favored grantees completing and making available the information using the proposed template, reasoning that it would give States the flexibility to compile and reconcile their own data.  </w:t>
      </w:r>
      <w:r w:rsidR="00F73665">
        <w:rPr>
          <w:rFonts w:ascii="Calibri" w:hAnsi="Calibri" w:cstheme="minorHAnsi"/>
          <w:color w:val="000000"/>
        </w:rPr>
        <w:t xml:space="preserve">Commenters </w:t>
      </w:r>
      <w:r w:rsidR="00C928B2">
        <w:rPr>
          <w:rFonts w:ascii="Calibri" w:hAnsi="Calibri" w:cstheme="minorHAnsi"/>
          <w:color w:val="000000"/>
        </w:rPr>
        <w:t>a</w:t>
      </w:r>
      <w:r w:rsidRPr="007533D4">
        <w:rPr>
          <w:rFonts w:ascii="Calibri" w:hAnsi="Calibri" w:cstheme="minorHAnsi"/>
          <w:color w:val="000000"/>
        </w:rPr>
        <w:t>greed this approach would maximize the value of the report for local use.  A</w:t>
      </w:r>
      <w:r w:rsidR="00C928B2">
        <w:rPr>
          <w:rFonts w:ascii="Calibri" w:hAnsi="Calibri" w:cstheme="minorHAnsi"/>
          <w:color w:val="000000"/>
        </w:rPr>
        <w:t xml:space="preserve"> </w:t>
      </w:r>
      <w:r w:rsidR="004944DD">
        <w:rPr>
          <w:rFonts w:ascii="Calibri" w:hAnsi="Calibri" w:cstheme="minorHAnsi"/>
          <w:color w:val="000000"/>
        </w:rPr>
        <w:t xml:space="preserve">commenter </w:t>
      </w:r>
      <w:r w:rsidR="00F73665">
        <w:rPr>
          <w:rFonts w:ascii="Calibri" w:hAnsi="Calibri" w:cstheme="minorHAnsi"/>
          <w:color w:val="000000"/>
        </w:rPr>
        <w:t>sai</w:t>
      </w:r>
      <w:r w:rsidRPr="007533D4">
        <w:rPr>
          <w:rFonts w:ascii="Calibri" w:hAnsi="Calibri" w:cstheme="minorHAnsi"/>
          <w:color w:val="000000"/>
        </w:rPr>
        <w:t>d that their State does not collect program level data for its large public institutions as part of the criteria to be an ETP, but the commenter recommended that program level data should be reported for those who provide training to participants in the WIOA adult and dislocated worker programs.</w:t>
      </w:r>
    </w:p>
    <w:p w14:paraId="73DE55F8" w14:textId="77777777" w:rsidR="007533D4" w:rsidRPr="007533D4" w:rsidRDefault="007533D4" w:rsidP="007533D4">
      <w:pPr>
        <w:spacing w:after="0"/>
        <w:ind w:left="720" w:firstLine="360"/>
        <w:rPr>
          <w:rFonts w:ascii="Calibri" w:hAnsi="Calibri" w:cstheme="minorHAnsi"/>
          <w:color w:val="000000"/>
        </w:rPr>
      </w:pPr>
    </w:p>
    <w:p w14:paraId="3394F917" w14:textId="4354A2D6" w:rsidR="007533D4" w:rsidRPr="007533D4" w:rsidRDefault="007533D4" w:rsidP="007533D4">
      <w:pPr>
        <w:spacing w:after="0"/>
        <w:ind w:left="720"/>
        <w:rPr>
          <w:rFonts w:ascii="Calibri" w:hAnsi="Calibri" w:cstheme="minorHAnsi"/>
          <w:color w:val="000000"/>
        </w:rPr>
      </w:pPr>
      <w:r w:rsidRPr="007533D4">
        <w:rPr>
          <w:rFonts w:ascii="Calibri" w:hAnsi="Calibri" w:cstheme="minorHAnsi"/>
          <w:color w:val="000000"/>
        </w:rPr>
        <w:t xml:space="preserve">Regarding the second approach, under which data would be compiled and formatted by </w:t>
      </w:r>
      <w:r w:rsidR="00940043">
        <w:rPr>
          <w:rFonts w:ascii="Calibri" w:hAnsi="Calibri" w:cstheme="minorHAnsi"/>
          <w:color w:val="000000"/>
        </w:rPr>
        <w:t>DOL</w:t>
      </w:r>
      <w:r w:rsidRPr="007533D4">
        <w:rPr>
          <w:rFonts w:ascii="Calibri" w:hAnsi="Calibri" w:cstheme="minorHAnsi"/>
          <w:color w:val="000000"/>
        </w:rPr>
        <w:t xml:space="preserve">, a </w:t>
      </w:r>
      <w:r w:rsidR="004944DD">
        <w:rPr>
          <w:rFonts w:ascii="Calibri" w:hAnsi="Calibri" w:cstheme="minorHAnsi"/>
          <w:color w:val="000000"/>
        </w:rPr>
        <w:t>commenter</w:t>
      </w:r>
      <w:r w:rsidR="00F73665">
        <w:rPr>
          <w:rFonts w:ascii="Calibri" w:hAnsi="Calibri" w:cstheme="minorHAnsi"/>
          <w:color w:val="000000"/>
        </w:rPr>
        <w:t xml:space="preserve"> </w:t>
      </w:r>
      <w:r w:rsidRPr="007533D4">
        <w:rPr>
          <w:rFonts w:ascii="Calibri" w:hAnsi="Calibri" w:cstheme="minorHAnsi"/>
          <w:color w:val="000000"/>
        </w:rPr>
        <w:t xml:space="preserve">favored this approach because it would increase the likelihood that reporting would be consistent, which would facilitate analysis and comparison.  Another </w:t>
      </w:r>
      <w:r w:rsidR="004944DD">
        <w:rPr>
          <w:rFonts w:ascii="Calibri" w:hAnsi="Calibri" w:cstheme="minorHAnsi"/>
          <w:color w:val="000000"/>
        </w:rPr>
        <w:t>commenter</w:t>
      </w:r>
      <w:r w:rsidR="003764C6">
        <w:rPr>
          <w:rFonts w:ascii="Calibri" w:hAnsi="Calibri" w:cstheme="minorHAnsi"/>
          <w:color w:val="000000"/>
        </w:rPr>
        <w:t xml:space="preserve"> </w:t>
      </w:r>
      <w:r w:rsidRPr="007533D4">
        <w:rPr>
          <w:rFonts w:ascii="Calibri" w:hAnsi="Calibri" w:cstheme="minorHAnsi"/>
          <w:color w:val="000000"/>
        </w:rPr>
        <w:t xml:space="preserve">suggested that, because each State has different access rights to information, the burden on States could be drastically reduced if WIOA partners could submit their reports to their Federal reporting agency that is then responsible for consolidating the information.  Another </w:t>
      </w:r>
      <w:r w:rsidR="004944DD">
        <w:rPr>
          <w:rFonts w:ascii="Calibri" w:hAnsi="Calibri" w:cstheme="minorHAnsi"/>
          <w:color w:val="000000"/>
        </w:rPr>
        <w:t>commenter</w:t>
      </w:r>
      <w:r w:rsidR="003764C6">
        <w:rPr>
          <w:rFonts w:ascii="Calibri" w:hAnsi="Calibri" w:cstheme="minorHAnsi"/>
          <w:color w:val="000000"/>
        </w:rPr>
        <w:t xml:space="preserve"> </w:t>
      </w:r>
      <w:r w:rsidRPr="007533D4">
        <w:rPr>
          <w:rFonts w:ascii="Calibri" w:hAnsi="Calibri" w:cstheme="minorHAnsi"/>
          <w:color w:val="000000"/>
        </w:rPr>
        <w:t xml:space="preserve">requested that DOL not specify the manner in which ETP performance reports are filed, reasoning that it would be easier for State agencies to run data required by the template rather than requiring ETPs to modify their systems to capture all the information required by the report.  A </w:t>
      </w:r>
      <w:r w:rsidR="004944DD">
        <w:rPr>
          <w:rFonts w:ascii="Calibri" w:hAnsi="Calibri" w:cstheme="minorHAnsi"/>
          <w:color w:val="000000"/>
        </w:rPr>
        <w:t>commenter</w:t>
      </w:r>
      <w:r w:rsidR="003764C6">
        <w:rPr>
          <w:rFonts w:ascii="Calibri" w:hAnsi="Calibri" w:cstheme="minorHAnsi"/>
          <w:color w:val="000000"/>
        </w:rPr>
        <w:t xml:space="preserve"> </w:t>
      </w:r>
      <w:r w:rsidRPr="007533D4">
        <w:rPr>
          <w:rFonts w:ascii="Calibri" w:hAnsi="Calibri" w:cstheme="minorHAnsi"/>
          <w:color w:val="000000"/>
        </w:rPr>
        <w:t xml:space="preserve">agreed that much of the information in the ETP report could be more efficiently provided by State and local governments – notably one-stop caseworkers – rather than ETPs, which have little or no access to some of the data.  </w:t>
      </w:r>
      <w:r w:rsidR="003764C6">
        <w:rPr>
          <w:rFonts w:ascii="Calibri" w:hAnsi="Calibri" w:cstheme="minorHAnsi"/>
          <w:color w:val="000000"/>
        </w:rPr>
        <w:t xml:space="preserve">Commenters </w:t>
      </w:r>
      <w:r w:rsidRPr="007533D4">
        <w:rPr>
          <w:rFonts w:ascii="Calibri" w:hAnsi="Calibri" w:cstheme="minorHAnsi"/>
          <w:color w:val="000000"/>
        </w:rPr>
        <w:t>remarked that local areas collect and track information for the ETP performance report constantly and stated that transferring the data to a centralized point for display to the public seems unnecessary and burdensome.</w:t>
      </w:r>
    </w:p>
    <w:p w14:paraId="7524B3B4" w14:textId="77777777" w:rsidR="007533D4" w:rsidRPr="007533D4" w:rsidRDefault="007533D4" w:rsidP="007533D4">
      <w:pPr>
        <w:spacing w:after="0"/>
        <w:ind w:left="720" w:firstLine="360"/>
        <w:rPr>
          <w:rFonts w:ascii="Calibri" w:hAnsi="Calibri" w:cstheme="minorHAnsi"/>
          <w:color w:val="000000"/>
        </w:rPr>
      </w:pPr>
    </w:p>
    <w:p w14:paraId="071DB2F7" w14:textId="1BDBBC8F" w:rsidR="007533D4" w:rsidRDefault="007533D4" w:rsidP="00C928B2">
      <w:pPr>
        <w:spacing w:after="0"/>
        <w:ind w:left="720"/>
        <w:rPr>
          <w:rFonts w:ascii="Calibri" w:hAnsi="Calibri" w:cstheme="minorHAnsi"/>
          <w:color w:val="000000"/>
        </w:rPr>
      </w:pPr>
      <w:r w:rsidRPr="007533D4">
        <w:rPr>
          <w:rFonts w:ascii="Calibri" w:hAnsi="Calibri" w:cstheme="minorHAnsi"/>
          <w:color w:val="000000"/>
        </w:rPr>
        <w:t>Some commenters supp</w:t>
      </w:r>
      <w:r w:rsidR="00C928B2">
        <w:rPr>
          <w:rFonts w:ascii="Calibri" w:hAnsi="Calibri" w:cstheme="minorHAnsi"/>
          <w:color w:val="000000"/>
        </w:rPr>
        <w:t xml:space="preserve">orted flexibility and urged DOL </w:t>
      </w:r>
      <w:r w:rsidRPr="007533D4">
        <w:rPr>
          <w:rFonts w:ascii="Calibri" w:hAnsi="Calibri" w:cstheme="minorHAnsi"/>
          <w:color w:val="000000"/>
        </w:rPr>
        <w:t xml:space="preserve">not to mandate a method for filing reports, allowing either of the two approaches:  grantees complete the ETP Performance Reports using a template and provide the </w:t>
      </w:r>
      <w:r w:rsidR="00C928B2">
        <w:rPr>
          <w:rFonts w:ascii="Calibri" w:hAnsi="Calibri" w:cstheme="minorHAnsi"/>
          <w:color w:val="000000"/>
        </w:rPr>
        <w:t>DOL</w:t>
      </w:r>
      <w:r w:rsidRPr="007533D4">
        <w:rPr>
          <w:rFonts w:ascii="Calibri" w:hAnsi="Calibri" w:cstheme="minorHAnsi"/>
          <w:color w:val="000000"/>
        </w:rPr>
        <w:t xml:space="preserve"> with the appropriate location of the report, or grantees can send the necessary aggregate data to </w:t>
      </w:r>
      <w:r w:rsidR="00940043">
        <w:rPr>
          <w:rFonts w:ascii="Calibri" w:hAnsi="Calibri" w:cstheme="minorHAnsi"/>
          <w:color w:val="000000"/>
        </w:rPr>
        <w:t>DOL</w:t>
      </w:r>
      <w:r w:rsidRPr="007533D4">
        <w:rPr>
          <w:rFonts w:ascii="Calibri" w:hAnsi="Calibri" w:cstheme="minorHAnsi"/>
          <w:color w:val="000000"/>
        </w:rPr>
        <w:t xml:space="preserve"> where the data could be compiled, formatted and displayed in a standardized user-friendly template and made available as required by WIOA sec. 116(d)(6)(B).  </w:t>
      </w:r>
    </w:p>
    <w:p w14:paraId="6C353A18" w14:textId="77777777" w:rsidR="00C928B2" w:rsidRPr="007533D4" w:rsidRDefault="00C928B2" w:rsidP="00C928B2">
      <w:pPr>
        <w:spacing w:after="0"/>
        <w:ind w:left="720"/>
        <w:rPr>
          <w:rFonts w:ascii="Calibri" w:hAnsi="Calibri" w:cstheme="minorHAnsi"/>
          <w:b/>
          <w:color w:val="000000"/>
        </w:rPr>
      </w:pPr>
    </w:p>
    <w:p w14:paraId="19676CD3" w14:textId="2C51FBD6"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lastRenderedPageBreak/>
        <w:t xml:space="preserve">Response: </w:t>
      </w:r>
      <w:r w:rsidRPr="007533D4">
        <w:rPr>
          <w:rFonts w:ascii="Calibri" w:hAnsi="Calibri" w:cstheme="minorHAnsi"/>
          <w:color w:val="000000"/>
        </w:rPr>
        <w:t xml:space="preserve"> WIOA sec. 116(d)(1) requires the Secretary of Labor, in conjunction with the Secretary of Education, to develop a template for performance reports to be used by States, Local Boards, and eligible providers of training services for reporting on outcomes achieved by participants in the six core programs</w:t>
      </w:r>
      <w:r w:rsidR="00940043">
        <w:rPr>
          <w:rFonts w:ascii="Calibri" w:hAnsi="Calibri" w:cstheme="minorHAnsi"/>
          <w:color w:val="000000"/>
        </w:rPr>
        <w:t>.  T</w:t>
      </w:r>
      <w:r w:rsidRPr="007533D4">
        <w:rPr>
          <w:rFonts w:ascii="Calibri" w:hAnsi="Calibri" w:cstheme="minorHAnsi"/>
          <w:color w:val="000000"/>
        </w:rPr>
        <w:t xml:space="preserve">he statute further requires that these templates for performance reports be designed in a manner that reflects the need to maximize the value of these templates for workers, job-seekers, employers, local elected officials, State officials, Federal policymakers, and other key stakeholders.  Ultimately, as required by WIOA sec. 116(d)(6), the State must make available, in an easily understandable format, the performance reports for the ETPs.  Based on review and consideration of the comments, </w:t>
      </w:r>
      <w:r w:rsidR="00C928B2">
        <w:rPr>
          <w:rFonts w:ascii="Calibri" w:hAnsi="Calibri" w:cstheme="minorHAnsi"/>
          <w:color w:val="000000"/>
        </w:rPr>
        <w:t>DOL</w:t>
      </w:r>
      <w:r w:rsidRPr="007533D4">
        <w:rPr>
          <w:rFonts w:ascii="Calibri" w:hAnsi="Calibri" w:cstheme="minorHAnsi"/>
          <w:color w:val="000000"/>
        </w:rPr>
        <w:t xml:space="preserve"> </w:t>
      </w:r>
      <w:r w:rsidR="00940043">
        <w:rPr>
          <w:rFonts w:ascii="Calibri" w:hAnsi="Calibri" w:cstheme="minorHAnsi"/>
          <w:color w:val="000000"/>
        </w:rPr>
        <w:t>concluded</w:t>
      </w:r>
      <w:r w:rsidRPr="007533D4">
        <w:rPr>
          <w:rFonts w:ascii="Calibri" w:hAnsi="Calibri" w:cstheme="minorHAnsi"/>
          <w:color w:val="000000"/>
        </w:rPr>
        <w:t xml:space="preserve"> that the standardization of the submission approach would lead to the best results in terms of data quality and will be providing submission details in a separate publication.   </w:t>
      </w:r>
    </w:p>
    <w:p w14:paraId="2FC68BE2" w14:textId="77777777" w:rsidR="007533D4" w:rsidRPr="007533D4" w:rsidRDefault="007533D4" w:rsidP="007533D4">
      <w:pPr>
        <w:spacing w:after="0"/>
        <w:ind w:left="2160" w:hanging="720"/>
        <w:rPr>
          <w:rFonts w:ascii="Calibri" w:eastAsia="Calibri" w:hAnsi="Calibri" w:cstheme="minorHAnsi"/>
          <w:b/>
          <w:color w:val="000000"/>
        </w:rPr>
      </w:pPr>
    </w:p>
    <w:p w14:paraId="6EF11D8A" w14:textId="7B63E1DF"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Issue:</w:t>
      </w:r>
      <w:r w:rsidRPr="007533D4">
        <w:rPr>
          <w:rFonts w:ascii="Calibri" w:hAnsi="Calibri" w:cstheme="minorHAnsi"/>
          <w:color w:val="000000"/>
        </w:rPr>
        <w:t xml:space="preserve">  Many commenters expressed concern regarding the level of burden to eligible training providers for collecting the required data.  Comments on burden pertained to required data elements as well as the data required for WIOA and non-WIOA students in particular.  Some of these commenters recommended that the Department lessen the burden by providing States the flexibility to develop ETP reporting requirements specifically for the elements related to wage data.  </w:t>
      </w:r>
      <w:r w:rsidR="004944DD">
        <w:rPr>
          <w:rFonts w:ascii="Calibri" w:hAnsi="Calibri" w:cstheme="minorHAnsi"/>
          <w:color w:val="000000"/>
        </w:rPr>
        <w:t>One commenter</w:t>
      </w:r>
      <w:r w:rsidRPr="007533D4">
        <w:rPr>
          <w:rFonts w:ascii="Calibri" w:hAnsi="Calibri" w:cstheme="minorHAnsi"/>
          <w:color w:val="000000"/>
        </w:rPr>
        <w:t xml:space="preserve"> acknowledged the data collection challenge for some ETPs but believed it was important to have data on all students in order to help WIOA participants make informed decisions when selecting a training program.  Another commenter remarked that it would be challenging to track down students to identify information as needed.  A </w:t>
      </w:r>
      <w:r w:rsidR="004944DD">
        <w:rPr>
          <w:rFonts w:ascii="Calibri" w:hAnsi="Calibri" w:cstheme="minorHAnsi"/>
          <w:color w:val="000000"/>
        </w:rPr>
        <w:t>commenter</w:t>
      </w:r>
      <w:r w:rsidRPr="007533D4">
        <w:rPr>
          <w:rFonts w:ascii="Calibri" w:hAnsi="Calibri" w:cstheme="minorHAnsi"/>
          <w:color w:val="000000"/>
        </w:rPr>
        <w:t xml:space="preserve"> expressed concern that ETPs would incur substantial burden to modify their systems to track and report data specific to WIOA participants.  Another </w:t>
      </w:r>
      <w:r w:rsidR="004944DD">
        <w:rPr>
          <w:rFonts w:ascii="Calibri" w:hAnsi="Calibri" w:cstheme="minorHAnsi"/>
          <w:color w:val="000000"/>
        </w:rPr>
        <w:t>commenter noted</w:t>
      </w:r>
      <w:r w:rsidRPr="007533D4">
        <w:rPr>
          <w:rFonts w:ascii="Calibri" w:hAnsi="Calibri" w:cstheme="minorHAnsi"/>
          <w:color w:val="000000"/>
        </w:rPr>
        <w:t xml:space="preserve"> that it is unlikely all providers will be able to collect the required data, so there may be data gaps for non-WIOA participants.  A </w:t>
      </w:r>
      <w:r w:rsidR="004944DD">
        <w:rPr>
          <w:rFonts w:ascii="Calibri" w:hAnsi="Calibri" w:cstheme="minorHAnsi"/>
          <w:color w:val="000000"/>
        </w:rPr>
        <w:t>commenter</w:t>
      </w:r>
      <w:r w:rsidRPr="007533D4">
        <w:rPr>
          <w:rFonts w:ascii="Calibri" w:hAnsi="Calibri" w:cstheme="minorHAnsi"/>
          <w:color w:val="000000"/>
        </w:rPr>
        <w:t xml:space="preserve"> expressed concern that the ETP Performance Report would not encourage entities other than colleges to participate in training because the data collection would seem intrusive to smaller facilities.  This commenter also stated that collecting detailed program level data would be ineffective due to the small number of enrollments in training programs.  </w:t>
      </w:r>
      <w:r w:rsidR="004944DD">
        <w:rPr>
          <w:rFonts w:ascii="Calibri" w:hAnsi="Calibri" w:cstheme="minorHAnsi"/>
          <w:color w:val="000000"/>
        </w:rPr>
        <w:t>Other commenters</w:t>
      </w:r>
      <w:r w:rsidRPr="007533D4">
        <w:rPr>
          <w:rFonts w:ascii="Calibri" w:hAnsi="Calibri" w:cstheme="minorHAnsi"/>
          <w:color w:val="000000"/>
        </w:rPr>
        <w:t xml:space="preserve"> expressed similar concerns that data collection for the ETP Performance Report would seem intrusive to smaller training facilities and that information and documentation for low income and younger clients would be difficult.  Another commenter stated that disaggregated reports would be largely blank due to the relatively small number of participants and the need to maintain confidentiality.  </w:t>
      </w:r>
    </w:p>
    <w:p w14:paraId="33071911" w14:textId="77777777" w:rsidR="007533D4" w:rsidRPr="007533D4" w:rsidRDefault="007533D4" w:rsidP="007533D4">
      <w:pPr>
        <w:spacing w:after="0"/>
        <w:ind w:left="720" w:firstLine="720"/>
        <w:rPr>
          <w:rFonts w:ascii="Calibri" w:hAnsi="Calibri" w:cstheme="minorHAnsi"/>
          <w:b/>
          <w:color w:val="000000"/>
        </w:rPr>
      </w:pPr>
    </w:p>
    <w:p w14:paraId="3259643D" w14:textId="1C8CB59D"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Response:</w:t>
      </w:r>
      <w:r w:rsidRPr="007533D4">
        <w:rPr>
          <w:rFonts w:ascii="Calibri" w:hAnsi="Calibri" w:cstheme="minorHAnsi"/>
          <w:color w:val="000000"/>
        </w:rPr>
        <w:t xml:space="preserve">  </w:t>
      </w:r>
      <w:r w:rsidR="00C928B2">
        <w:rPr>
          <w:rFonts w:ascii="Calibri" w:hAnsi="Calibri" w:cstheme="minorHAnsi"/>
          <w:color w:val="000000"/>
        </w:rPr>
        <w:t xml:space="preserve">DOL </w:t>
      </w:r>
      <w:r w:rsidRPr="007533D4">
        <w:rPr>
          <w:rFonts w:ascii="Calibri" w:hAnsi="Calibri" w:cstheme="minorHAnsi"/>
          <w:color w:val="000000"/>
        </w:rPr>
        <w:t xml:space="preserve">recognizes the need to identify effective data collection strategies.  However, </w:t>
      </w:r>
      <w:r w:rsidR="00C928B2">
        <w:rPr>
          <w:rFonts w:ascii="Calibri" w:hAnsi="Calibri" w:cstheme="minorHAnsi"/>
          <w:color w:val="000000"/>
        </w:rPr>
        <w:t>DOL</w:t>
      </w:r>
      <w:r w:rsidRPr="007533D4">
        <w:rPr>
          <w:rFonts w:ascii="Calibri" w:hAnsi="Calibri" w:cstheme="minorHAnsi"/>
          <w:color w:val="000000"/>
        </w:rPr>
        <w:t xml:space="preserve"> has no authority to reduce the statutorily required reporting.  WIOA sec. 116(d)(4),  which sets forth requirements for contents of ETP Performance Reports, mandates the collection of specific information for WIOA participants and for all individuals engaged in a program of study (or equivalent) for each such program of study provided by each eligible provider of training services, as outlined in the implementing regulations to be promulgated at 20 </w:t>
      </w:r>
      <w:r w:rsidR="00926282">
        <w:rPr>
          <w:rFonts w:ascii="Calibri" w:hAnsi="Calibri" w:cstheme="minorHAnsi"/>
          <w:color w:val="000000"/>
        </w:rPr>
        <w:t>CFR</w:t>
      </w:r>
      <w:r w:rsidRPr="007533D4">
        <w:rPr>
          <w:rFonts w:ascii="Calibri" w:hAnsi="Calibri" w:cstheme="minorHAnsi"/>
          <w:color w:val="000000"/>
        </w:rPr>
        <w:t xml:space="preserve"> § </w:t>
      </w:r>
      <w:r w:rsidRPr="007533D4">
        <w:rPr>
          <w:rFonts w:ascii="Calibri" w:eastAsia="Calibri" w:hAnsi="Calibri" w:cstheme="minorHAnsi"/>
          <w:color w:val="000000"/>
        </w:rPr>
        <w:t>677.230(a)</w:t>
      </w:r>
      <w:r w:rsidRPr="007533D4">
        <w:rPr>
          <w:rFonts w:ascii="Calibri" w:hAnsi="Calibri" w:cstheme="minorHAnsi"/>
          <w:color w:val="000000"/>
        </w:rPr>
        <w:t xml:space="preserve">.  </w:t>
      </w:r>
      <w:r w:rsidR="00C928B2">
        <w:rPr>
          <w:rFonts w:ascii="Calibri" w:hAnsi="Calibri" w:cstheme="minorHAnsi"/>
          <w:color w:val="000000"/>
        </w:rPr>
        <w:t>DOL</w:t>
      </w:r>
      <w:r w:rsidRPr="007533D4">
        <w:rPr>
          <w:rFonts w:ascii="Calibri" w:hAnsi="Calibri" w:cstheme="minorHAnsi"/>
          <w:color w:val="000000"/>
        </w:rPr>
        <w:t xml:space="preserve"> recognize</w:t>
      </w:r>
      <w:r w:rsidR="00C928B2">
        <w:rPr>
          <w:rFonts w:ascii="Calibri" w:hAnsi="Calibri" w:cstheme="minorHAnsi"/>
          <w:color w:val="000000"/>
        </w:rPr>
        <w:t>s</w:t>
      </w:r>
      <w:r w:rsidRPr="007533D4">
        <w:rPr>
          <w:rFonts w:ascii="Calibri" w:hAnsi="Calibri" w:cstheme="minorHAnsi"/>
          <w:color w:val="000000"/>
        </w:rPr>
        <w:t xml:space="preserve"> concerns expressed regarding the level of burden to eligible training providers </w:t>
      </w:r>
      <w:r w:rsidRPr="007533D4">
        <w:rPr>
          <w:rFonts w:ascii="Calibri" w:hAnsi="Calibri" w:cstheme="minorHAnsi"/>
          <w:color w:val="000000"/>
        </w:rPr>
        <w:lastRenderedPageBreak/>
        <w:t xml:space="preserve">for collecting the required data. In particular, WIOA sec. 116(d)(4)(A) requires information specifying the levels of performance achieved, for all individuals engaged in a program of study, with respect to the primary indicators of performance for employment, earnings, and credential attainment, WIOA sec. 116(d)(4)(B) requires the total number of individuals exiting from a program of study, and WIOA secs. 116(d)(4)(C)-(F) require additional information regarding participant counts, participant exits, average cost per participant, and number of participants with barriers to employment as described in the proposed definitions </w:t>
      </w:r>
    </w:p>
    <w:p w14:paraId="2A674171" w14:textId="77777777" w:rsidR="007533D4" w:rsidRPr="007533D4" w:rsidRDefault="007533D4" w:rsidP="007533D4">
      <w:pPr>
        <w:spacing w:after="0"/>
        <w:ind w:left="720"/>
        <w:rPr>
          <w:rFonts w:ascii="Calibri" w:hAnsi="Calibri" w:cstheme="minorHAnsi"/>
          <w:color w:val="000000"/>
        </w:rPr>
      </w:pPr>
    </w:p>
    <w:p w14:paraId="56465840" w14:textId="7DCCCCD1" w:rsidR="007533D4" w:rsidRPr="007533D4" w:rsidRDefault="007533D4" w:rsidP="007533D4">
      <w:pPr>
        <w:spacing w:after="0"/>
        <w:ind w:left="720"/>
        <w:rPr>
          <w:rFonts w:ascii="Calibri" w:hAnsi="Calibri" w:cstheme="minorHAnsi"/>
          <w:color w:val="000000"/>
        </w:rPr>
      </w:pPr>
      <w:r w:rsidRPr="007533D4">
        <w:rPr>
          <w:rFonts w:ascii="Calibri" w:hAnsi="Calibri" w:cstheme="minorHAnsi"/>
          <w:color w:val="000000"/>
        </w:rPr>
        <w:t xml:space="preserve">In addition, the Department has determined that States are permitted to use individual training accounts (ITAs) for out-of-school WIOA Youth participants ages 1824, as will be provided in the final rule at 20 </w:t>
      </w:r>
      <w:r w:rsidR="00926282">
        <w:rPr>
          <w:rFonts w:ascii="Calibri" w:hAnsi="Calibri" w:cstheme="minorHAnsi"/>
          <w:color w:val="000000"/>
        </w:rPr>
        <w:t>CFR</w:t>
      </w:r>
      <w:r w:rsidRPr="007533D4">
        <w:rPr>
          <w:rFonts w:ascii="Calibri" w:hAnsi="Calibri" w:cstheme="minorHAnsi"/>
          <w:color w:val="000000"/>
        </w:rPr>
        <w:t xml:space="preserve"> § 681.550.  For the purpose of the annual ETP Performance Report, WIOA out of school Youth ages 1824 participating in a program of study using an ITA are reported on in both the eligible training provider performance report as well as in the State and Local annual reports.  Because WIOA sec. 116(d)(4) does not describe such youth, </w:t>
      </w:r>
      <w:r w:rsidR="00F71F42">
        <w:rPr>
          <w:rFonts w:ascii="Calibri" w:hAnsi="Calibri" w:cstheme="minorHAnsi"/>
          <w:color w:val="000000"/>
        </w:rPr>
        <w:t>DOL</w:t>
      </w:r>
      <w:r w:rsidRPr="007533D4">
        <w:rPr>
          <w:rFonts w:ascii="Calibri" w:hAnsi="Calibri" w:cstheme="minorHAnsi"/>
          <w:color w:val="000000"/>
        </w:rPr>
        <w:t xml:space="preserve"> notes that when such youth are reported on in the eligible training provider performance reports, their performance is reported using the same performance indicators as prescribed for WIOA adult and dislocated worker participants, </w:t>
      </w:r>
      <w:r w:rsidRPr="007533D4">
        <w:rPr>
          <w:rFonts w:ascii="Calibri" w:hAnsi="Calibri" w:cstheme="minorHAnsi"/>
          <w:i/>
          <w:color w:val="000000"/>
        </w:rPr>
        <w:t>i.e.</w:t>
      </w:r>
      <w:r w:rsidRPr="007533D4">
        <w:rPr>
          <w:rFonts w:ascii="Calibri" w:hAnsi="Calibri" w:cstheme="minorHAnsi"/>
          <w:color w:val="000000"/>
        </w:rPr>
        <w:t xml:space="preserve">, the primary indicators of performance specified under WIOA sec. 116(b)(2)(A)(i)(I)-(VI), which will be further specified in implementing regulations at 20 </w:t>
      </w:r>
      <w:r w:rsidR="00926282">
        <w:rPr>
          <w:rFonts w:ascii="Calibri" w:hAnsi="Calibri" w:cstheme="minorHAnsi"/>
          <w:color w:val="000000"/>
        </w:rPr>
        <w:t>CFR</w:t>
      </w:r>
      <w:r w:rsidRPr="007533D4">
        <w:rPr>
          <w:rFonts w:ascii="Calibri" w:hAnsi="Calibri" w:cstheme="minorHAnsi"/>
          <w:color w:val="000000"/>
        </w:rPr>
        <w:t xml:space="preserve"> § 677.155(a)(1)(i)-(vi).  Using the same metrics for out-of-school youth using ITAs as well as for other WIOA participants and individuals in a course of study (or equivalent) minimizes the burden on ETPs.  </w:t>
      </w:r>
      <w:r w:rsidR="00C928B2">
        <w:rPr>
          <w:rFonts w:ascii="Calibri" w:hAnsi="Calibri" w:cstheme="minorHAnsi"/>
          <w:color w:val="000000"/>
        </w:rPr>
        <w:t>DOL</w:t>
      </w:r>
      <w:r w:rsidRPr="007533D4">
        <w:rPr>
          <w:rFonts w:ascii="Calibri" w:hAnsi="Calibri" w:cstheme="minorHAnsi"/>
          <w:color w:val="000000"/>
        </w:rPr>
        <w:t xml:space="preserve"> notes that such youth are excluded from the required reporting identified at §677.230(a)(1)(i) through (iii) but are included in the counts required by (a)(2) through (a)(4).  </w:t>
      </w:r>
      <w:r w:rsidR="00C928B2">
        <w:rPr>
          <w:rFonts w:ascii="Calibri" w:hAnsi="Calibri" w:cstheme="minorHAnsi"/>
          <w:color w:val="000000"/>
        </w:rPr>
        <w:t>DOL</w:t>
      </w:r>
      <w:r w:rsidRPr="007533D4">
        <w:rPr>
          <w:rFonts w:ascii="Calibri" w:hAnsi="Calibri" w:cstheme="minorHAnsi"/>
          <w:color w:val="000000"/>
        </w:rPr>
        <w:t xml:space="preserve"> further notes that such youth are additionally reported on in the State and Local annual reports in accordance with §§ §677.155(d), 677.160 and 677.205 as described in those sections. </w:t>
      </w:r>
      <w:r w:rsidR="00C928B2">
        <w:rPr>
          <w:rFonts w:ascii="Calibri" w:hAnsi="Calibri" w:cstheme="minorHAnsi"/>
          <w:color w:val="000000"/>
        </w:rPr>
        <w:t>DOL</w:t>
      </w:r>
      <w:r w:rsidRPr="007533D4">
        <w:rPr>
          <w:rFonts w:ascii="Calibri" w:hAnsi="Calibri" w:cstheme="minorHAnsi"/>
          <w:color w:val="000000"/>
        </w:rPr>
        <w:t xml:space="preserve"> will provide additional guidance on the treatment of these out-of-school youth using ITAs through the information collection process and in guidance.  Therefore, for purposes of reporting on the ETP Performance Report, references to the adult and dislocated worker programs under title I of WIOA Adult Program include out-of-school WIOA Youth ages 18</w:t>
      </w:r>
      <w:r w:rsidR="00F71F42">
        <w:rPr>
          <w:rFonts w:ascii="Calibri" w:hAnsi="Calibri" w:cstheme="minorHAnsi"/>
          <w:color w:val="000000"/>
        </w:rPr>
        <w:t>-</w:t>
      </w:r>
      <w:r w:rsidRPr="007533D4">
        <w:rPr>
          <w:rFonts w:ascii="Calibri" w:hAnsi="Calibri" w:cstheme="minorHAnsi"/>
          <w:color w:val="000000"/>
        </w:rPr>
        <w:t xml:space="preserve">24 participating in a program of study using an ITA.  </w:t>
      </w:r>
    </w:p>
    <w:p w14:paraId="63B48509" w14:textId="77777777" w:rsidR="007533D4" w:rsidRPr="007533D4" w:rsidRDefault="007533D4" w:rsidP="007533D4">
      <w:pPr>
        <w:spacing w:after="0"/>
        <w:ind w:left="720"/>
        <w:rPr>
          <w:rFonts w:ascii="Calibri" w:hAnsi="Calibri" w:cstheme="minorHAnsi"/>
          <w:color w:val="000000"/>
        </w:rPr>
      </w:pPr>
    </w:p>
    <w:p w14:paraId="1F6098CB" w14:textId="3A580ED3" w:rsidR="007533D4" w:rsidRPr="007533D4" w:rsidRDefault="00C928B2" w:rsidP="007533D4">
      <w:pPr>
        <w:spacing w:after="0"/>
        <w:ind w:left="720"/>
        <w:rPr>
          <w:rFonts w:ascii="Calibri" w:hAnsi="Calibri" w:cstheme="minorHAnsi"/>
          <w:color w:val="000000"/>
        </w:rPr>
      </w:pPr>
      <w:r>
        <w:rPr>
          <w:rFonts w:ascii="Calibri" w:hAnsi="Calibri" w:cstheme="minorHAnsi"/>
          <w:color w:val="000000"/>
        </w:rPr>
        <w:t>DOL</w:t>
      </w:r>
      <w:r w:rsidR="007533D4" w:rsidRPr="007533D4">
        <w:rPr>
          <w:rFonts w:ascii="Calibri" w:hAnsi="Calibri" w:cstheme="minorHAnsi"/>
          <w:color w:val="000000"/>
        </w:rPr>
        <w:t xml:space="preserve"> has determined that the ICR </w:t>
      </w:r>
      <w:r w:rsidR="004E4CA0">
        <w:rPr>
          <w:rFonts w:ascii="Calibri" w:hAnsi="Calibri" w:cstheme="minorHAnsi"/>
          <w:color w:val="000000"/>
        </w:rPr>
        <w:t>aligns with</w:t>
      </w:r>
      <w:r w:rsidR="007533D4" w:rsidRPr="007533D4">
        <w:rPr>
          <w:rFonts w:ascii="Calibri" w:hAnsi="Calibri" w:cstheme="minorHAnsi"/>
          <w:color w:val="000000"/>
        </w:rPr>
        <w:t xml:space="preserve"> WIOA sec. 116(d) and will not reduce the number of required elements in the ETP reporting template. </w:t>
      </w:r>
      <w:r w:rsidR="00F71F42">
        <w:rPr>
          <w:rFonts w:ascii="Calibri" w:eastAsia="Calibri" w:hAnsi="Calibri" w:cs="Calibri"/>
          <w:color w:val="000000"/>
        </w:rPr>
        <w:t>DOL</w:t>
      </w:r>
      <w:r w:rsidR="007533D4" w:rsidRPr="007533D4">
        <w:rPr>
          <w:rFonts w:ascii="Calibri" w:eastAsia="Calibri" w:hAnsi="Calibri" w:cs="Calibri"/>
          <w:color w:val="000000"/>
        </w:rPr>
        <w:t xml:space="preserve"> recognizes the contribution of ETPs that may serve smaller population</w:t>
      </w:r>
      <w:r w:rsidR="004E4CA0">
        <w:rPr>
          <w:rFonts w:ascii="Calibri" w:eastAsia="Calibri" w:hAnsi="Calibri" w:cs="Calibri"/>
          <w:color w:val="000000"/>
        </w:rPr>
        <w:t>s</w:t>
      </w:r>
      <w:r w:rsidR="007533D4" w:rsidRPr="007533D4">
        <w:rPr>
          <w:rFonts w:ascii="Calibri" w:eastAsia="Calibri" w:hAnsi="Calibri" w:cs="Calibri"/>
          <w:color w:val="000000"/>
        </w:rPr>
        <w:t xml:space="preserve"> and </w:t>
      </w:r>
      <w:r w:rsidR="007533D4" w:rsidRPr="007533D4">
        <w:rPr>
          <w:rFonts w:ascii="Calibri" w:hAnsi="Calibri" w:cstheme="minorHAnsi"/>
          <w:color w:val="000000"/>
        </w:rPr>
        <w:t xml:space="preserve">acknowledges that suppression standards may limit data.  </w:t>
      </w:r>
      <w:r w:rsidR="007533D4" w:rsidRPr="007533D4">
        <w:rPr>
          <w:rFonts w:ascii="Calibri" w:eastAsia="Calibri" w:hAnsi="Calibri" w:cs="Calibri"/>
          <w:color w:val="000000"/>
        </w:rPr>
        <w:t xml:space="preserve"> </w:t>
      </w:r>
      <w:r w:rsidR="00F71F42">
        <w:rPr>
          <w:rFonts w:ascii="Calibri" w:hAnsi="Calibri" w:cstheme="minorHAnsi"/>
          <w:color w:val="000000"/>
        </w:rPr>
        <w:t>DOL</w:t>
      </w:r>
      <w:r w:rsidR="007533D4" w:rsidRPr="007533D4">
        <w:rPr>
          <w:rFonts w:ascii="Calibri" w:hAnsi="Calibri" w:cstheme="minorHAnsi"/>
          <w:color w:val="000000"/>
        </w:rPr>
        <w:t xml:space="preserve"> also recognizes the interest in establishing processes for accessing wage related data. </w:t>
      </w:r>
      <w:r w:rsidR="00F71F42">
        <w:rPr>
          <w:rFonts w:ascii="Calibri" w:eastAsia="Calibri" w:hAnsi="Calibri" w:cs="Calibri"/>
          <w:color w:val="000000"/>
        </w:rPr>
        <w:t>DOL</w:t>
      </w:r>
      <w:r w:rsidR="007533D4" w:rsidRPr="007533D4">
        <w:rPr>
          <w:rFonts w:ascii="Calibri" w:eastAsia="Calibri" w:hAnsi="Calibri" w:cs="Calibri"/>
          <w:color w:val="000000"/>
        </w:rPr>
        <w:t xml:space="preserve"> will provide additional information on the parameters of the collection and reporting of this information through the associated information collection request and program specific guidance.  </w:t>
      </w:r>
    </w:p>
    <w:p w14:paraId="57D25426" w14:textId="77777777" w:rsidR="007533D4" w:rsidRPr="007533D4" w:rsidRDefault="007533D4" w:rsidP="007533D4">
      <w:pPr>
        <w:spacing w:after="0"/>
        <w:ind w:left="720"/>
        <w:rPr>
          <w:rFonts w:ascii="Calibri" w:hAnsi="Calibri" w:cstheme="minorHAnsi"/>
          <w:color w:val="000000"/>
        </w:rPr>
      </w:pPr>
    </w:p>
    <w:p w14:paraId="3AF31CAF" w14:textId="5FC83BB7"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Several commenters requested flexibility to define a program of study.  One commente</w:t>
      </w:r>
      <w:r w:rsidR="004E4CA0">
        <w:rPr>
          <w:rFonts w:ascii="Calibri" w:hAnsi="Calibri" w:cstheme="minorHAnsi"/>
          <w:color w:val="000000"/>
        </w:rPr>
        <w:t xml:space="preserve">r stated </w:t>
      </w:r>
      <w:r w:rsidRPr="007533D4">
        <w:rPr>
          <w:rFonts w:ascii="Calibri" w:hAnsi="Calibri" w:cstheme="minorHAnsi"/>
          <w:color w:val="000000"/>
        </w:rPr>
        <w:t>that this flexibility was needed for the purposes of performance reporting.</w:t>
      </w:r>
    </w:p>
    <w:p w14:paraId="1BA0281D"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color w:val="000000"/>
        </w:rPr>
        <w:tab/>
      </w:r>
    </w:p>
    <w:p w14:paraId="6A2F9F66" w14:textId="2D4D6FAC" w:rsidR="007533D4" w:rsidRPr="007533D4" w:rsidRDefault="007533D4" w:rsidP="007533D4">
      <w:pPr>
        <w:ind w:left="720"/>
        <w:rPr>
          <w:rFonts w:ascii="Calibri" w:hAnsi="Calibri" w:cstheme="minorHAnsi"/>
          <w:color w:val="000000"/>
        </w:rPr>
      </w:pPr>
      <w:r w:rsidRPr="007533D4">
        <w:rPr>
          <w:rFonts w:ascii="Calibri" w:hAnsi="Calibri" w:cstheme="minorHAnsi"/>
          <w:b/>
          <w:color w:val="000000"/>
        </w:rPr>
        <w:lastRenderedPageBreak/>
        <w:t xml:space="preserve">Response:  </w:t>
      </w:r>
      <w:r w:rsidR="00F71F42">
        <w:rPr>
          <w:rFonts w:ascii="Calibri" w:hAnsi="Calibri" w:cstheme="minorHAnsi"/>
          <w:color w:val="000000"/>
        </w:rPr>
        <w:t>DOL</w:t>
      </w:r>
      <w:r w:rsidRPr="007533D4">
        <w:rPr>
          <w:rFonts w:ascii="Calibri" w:hAnsi="Calibri" w:cstheme="minorHAnsi"/>
          <w:color w:val="000000"/>
        </w:rPr>
        <w:t xml:space="preserve"> notes that a program of study approved on the ETP list is synonymous with a “program of training services” as will be defined at 20 </w:t>
      </w:r>
      <w:r w:rsidR="00926282">
        <w:rPr>
          <w:rFonts w:ascii="Calibri" w:hAnsi="Calibri" w:cstheme="minorHAnsi"/>
          <w:color w:val="000000"/>
        </w:rPr>
        <w:t>CFR</w:t>
      </w:r>
      <w:r w:rsidRPr="007533D4">
        <w:rPr>
          <w:rFonts w:ascii="Calibri" w:hAnsi="Calibri" w:cstheme="minorHAnsi"/>
          <w:color w:val="000000"/>
        </w:rPr>
        <w:t xml:space="preserve"> § 680.420</w:t>
      </w:r>
      <w:r w:rsidR="007F7131">
        <w:rPr>
          <w:rFonts w:ascii="Calibri" w:hAnsi="Calibri" w:cstheme="minorHAnsi"/>
          <w:color w:val="000000"/>
        </w:rPr>
        <w:t>.</w:t>
      </w:r>
      <w:r w:rsidRPr="007533D4">
        <w:rPr>
          <w:rFonts w:ascii="Calibri" w:hAnsi="Calibri" w:cstheme="minorHAnsi"/>
          <w:color w:val="000000"/>
        </w:rPr>
        <w:t xml:space="preserve"> A program of training services is one or more courses or classes, or a structured regimen that provides the services in 20 CFR part 680.200 and leads to: </w:t>
      </w:r>
    </w:p>
    <w:p w14:paraId="4002F51B" w14:textId="77777777" w:rsidR="007533D4" w:rsidRPr="007533D4" w:rsidRDefault="007533D4" w:rsidP="007533D4">
      <w:pPr>
        <w:spacing w:before="20" w:after="20"/>
        <w:ind w:right="162"/>
        <w:rPr>
          <w:rFonts w:ascii="Calibri" w:eastAsia="Calibri" w:hAnsi="Calibri" w:cs="Times New Roman"/>
          <w:color w:val="000000"/>
        </w:rPr>
      </w:pPr>
    </w:p>
    <w:p w14:paraId="4C81D99C" w14:textId="77777777" w:rsidR="007533D4" w:rsidRPr="007533D4" w:rsidRDefault="007533D4" w:rsidP="007533D4">
      <w:pPr>
        <w:spacing w:line="360" w:lineRule="auto"/>
        <w:ind w:left="1440"/>
        <w:rPr>
          <w:rFonts w:ascii="Calibri" w:eastAsia="Times New Roman" w:hAnsi="Calibri" w:cs="Calibri"/>
          <w:color w:val="000000"/>
        </w:rPr>
      </w:pPr>
      <w:r w:rsidRPr="007533D4">
        <w:rPr>
          <w:rFonts w:ascii="Calibri" w:eastAsia="Times New Roman" w:hAnsi="Calibri" w:cs="Calibri"/>
          <w:color w:val="000000"/>
        </w:rPr>
        <w:t xml:space="preserve">(a)  An industry-recognized certificate or certification, a certificate of completion of an apprenticeship, a license recognized by the State involved or the Federal Government, an associate or baccalaureate degree, or community college certificate of completion;  </w:t>
      </w:r>
    </w:p>
    <w:p w14:paraId="2C86167B" w14:textId="77777777" w:rsidR="007533D4" w:rsidRPr="007533D4" w:rsidRDefault="007533D4" w:rsidP="007533D4">
      <w:pPr>
        <w:spacing w:line="360" w:lineRule="auto"/>
        <w:ind w:left="1440"/>
        <w:rPr>
          <w:rFonts w:ascii="Calibri" w:eastAsia="Calibri" w:hAnsi="Calibri" w:cs="Calibri"/>
          <w:color w:val="000000"/>
        </w:rPr>
      </w:pPr>
      <w:r w:rsidRPr="007533D4">
        <w:rPr>
          <w:rFonts w:ascii="Calibri" w:eastAsia="Times New Roman" w:hAnsi="Calibri" w:cs="Calibri"/>
          <w:color w:val="000000"/>
        </w:rPr>
        <w:t xml:space="preserve">(b)  </w:t>
      </w:r>
      <w:r w:rsidRPr="007533D4">
        <w:rPr>
          <w:rFonts w:ascii="Calibri" w:eastAsia="Calibri" w:hAnsi="Calibri" w:cs="Calibri"/>
          <w:color w:val="000000"/>
        </w:rPr>
        <w:t xml:space="preserve">Consistent with § 680.350, a secondary school diploma or its equivalent; </w:t>
      </w:r>
    </w:p>
    <w:p w14:paraId="2F193A3C" w14:textId="77777777" w:rsidR="007533D4" w:rsidRPr="007533D4" w:rsidRDefault="007533D4" w:rsidP="007533D4">
      <w:pPr>
        <w:spacing w:line="360" w:lineRule="auto"/>
        <w:ind w:left="1440"/>
        <w:rPr>
          <w:rFonts w:ascii="Calibri" w:eastAsia="Times New Roman" w:hAnsi="Calibri" w:cs="Calibri"/>
          <w:color w:val="000000"/>
        </w:rPr>
      </w:pPr>
      <w:r w:rsidRPr="007533D4">
        <w:rPr>
          <w:rFonts w:ascii="Calibri" w:eastAsia="Times New Roman" w:hAnsi="Calibri" w:cs="Calibri"/>
          <w:color w:val="000000"/>
        </w:rPr>
        <w:t>(c)  Employment; or</w:t>
      </w:r>
    </w:p>
    <w:p w14:paraId="75DBE98F" w14:textId="77777777" w:rsidR="007533D4" w:rsidRPr="007533D4" w:rsidRDefault="007533D4" w:rsidP="007533D4">
      <w:pPr>
        <w:spacing w:line="360" w:lineRule="auto"/>
        <w:ind w:left="1440"/>
        <w:rPr>
          <w:rFonts w:ascii="Calibri" w:eastAsia="Times New Roman" w:hAnsi="Calibri" w:cs="Calibri"/>
          <w:color w:val="000000"/>
        </w:rPr>
      </w:pPr>
      <w:r w:rsidRPr="007533D4">
        <w:rPr>
          <w:rFonts w:ascii="Calibri" w:eastAsia="Times New Roman" w:hAnsi="Calibri" w:cs="Calibri"/>
          <w:color w:val="000000"/>
        </w:rPr>
        <w:t>(d)  Measurable skill gains toward a credential described in paragraph (a) or (b) of this section or employment.</w:t>
      </w:r>
    </w:p>
    <w:p w14:paraId="109C0405"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color w:val="000000"/>
        </w:rPr>
        <w:t>For the purposes of reporting, the program of study must be on the State’s approved ETP List.</w:t>
      </w:r>
    </w:p>
    <w:p w14:paraId="4C52EB0A" w14:textId="77777777" w:rsidR="007533D4" w:rsidRPr="007533D4" w:rsidRDefault="007533D4" w:rsidP="007533D4">
      <w:pPr>
        <w:spacing w:after="0"/>
        <w:ind w:left="720"/>
        <w:rPr>
          <w:rFonts w:ascii="Calibri" w:hAnsi="Calibri" w:cstheme="minorHAnsi"/>
          <w:color w:val="000000"/>
        </w:rPr>
      </w:pPr>
    </w:p>
    <w:p w14:paraId="240FB374" w14:textId="231B279A"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Commenters requested clarification regarding the cohort that must be reported on in the ETP Performance Report.  Some commenters requested an individual record layout for the “all students in a program” portion of the ETP Performance Report template.  Another commenter indicated that the category of all students should be further defined and recommended establishing a minimum threshold by which to include students in a program of study.  </w:t>
      </w:r>
      <w:r w:rsidR="00F71F42">
        <w:rPr>
          <w:rFonts w:ascii="Calibri" w:hAnsi="Calibri" w:cstheme="minorHAnsi"/>
          <w:color w:val="000000"/>
        </w:rPr>
        <w:t>A commenter</w:t>
      </w:r>
      <w:r w:rsidRPr="007533D4">
        <w:rPr>
          <w:rFonts w:ascii="Calibri" w:hAnsi="Calibri" w:cstheme="minorHAnsi"/>
          <w:color w:val="000000"/>
        </w:rPr>
        <w:t xml:space="preserve"> applauded </w:t>
      </w:r>
      <w:r w:rsidR="00F71F42">
        <w:rPr>
          <w:rFonts w:ascii="Calibri" w:hAnsi="Calibri" w:cstheme="minorHAnsi"/>
          <w:color w:val="000000"/>
        </w:rPr>
        <w:t>DOL</w:t>
      </w:r>
      <w:r w:rsidRPr="007533D4">
        <w:rPr>
          <w:rFonts w:ascii="Calibri" w:hAnsi="Calibri" w:cstheme="minorHAnsi"/>
          <w:color w:val="000000"/>
        </w:rPr>
        <w:t xml:space="preserve"> for providing clarity on the requirement to include data on all students in a training program, not just WIOA-funded participants.  A </w:t>
      </w:r>
      <w:r w:rsidR="004E4CA0">
        <w:rPr>
          <w:rFonts w:ascii="Calibri" w:hAnsi="Calibri" w:cstheme="minorHAnsi"/>
          <w:color w:val="000000"/>
        </w:rPr>
        <w:t>commenter</w:t>
      </w:r>
      <w:r w:rsidRPr="007533D4">
        <w:rPr>
          <w:rFonts w:ascii="Calibri" w:hAnsi="Calibri" w:cstheme="minorHAnsi"/>
          <w:color w:val="000000"/>
        </w:rPr>
        <w:t xml:space="preserve"> expressed concern about the requirement to report on all students in a program, not just WIOA participants.  A </w:t>
      </w:r>
      <w:r w:rsidR="004E4CA0">
        <w:rPr>
          <w:rFonts w:ascii="Calibri" w:hAnsi="Calibri" w:cstheme="minorHAnsi"/>
          <w:color w:val="000000"/>
        </w:rPr>
        <w:t>commenter</w:t>
      </w:r>
      <w:r w:rsidRPr="007533D4">
        <w:rPr>
          <w:rFonts w:ascii="Calibri" w:hAnsi="Calibri" w:cstheme="minorHAnsi"/>
          <w:color w:val="000000"/>
        </w:rPr>
        <w:t xml:space="preserve"> suggested that reporting be confined to specific cohorts of students, rather than all students in a program.  </w:t>
      </w:r>
      <w:r w:rsidRPr="007533D4">
        <w:rPr>
          <w:rFonts w:ascii="Calibri" w:hAnsi="Calibri" w:cstheme="minorHAnsi"/>
          <w:color w:val="000000"/>
        </w:rPr>
        <w:tab/>
      </w:r>
    </w:p>
    <w:p w14:paraId="0964344C" w14:textId="77777777" w:rsidR="007533D4" w:rsidRPr="007533D4" w:rsidRDefault="007533D4" w:rsidP="007533D4">
      <w:pPr>
        <w:spacing w:after="0"/>
        <w:ind w:left="720"/>
        <w:rPr>
          <w:rFonts w:ascii="Calibri" w:hAnsi="Calibri" w:cstheme="minorHAnsi"/>
          <w:b/>
          <w:color w:val="000000"/>
        </w:rPr>
      </w:pPr>
    </w:p>
    <w:p w14:paraId="64370234" w14:textId="22313E4E"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Response:  </w:t>
      </w:r>
      <w:r w:rsidR="00F71F42">
        <w:rPr>
          <w:rFonts w:ascii="Calibri" w:hAnsi="Calibri" w:cstheme="minorHAnsi"/>
          <w:color w:val="000000"/>
        </w:rPr>
        <w:t>DOL</w:t>
      </w:r>
      <w:r w:rsidRPr="007533D4">
        <w:rPr>
          <w:rFonts w:ascii="Calibri" w:hAnsi="Calibri" w:cstheme="minorHAnsi"/>
          <w:color w:val="000000"/>
        </w:rPr>
        <w:t xml:space="preserve"> responds that no individual record layout is necessary: neither WIOA nor the implementing regulations to be promulgated at 20 CFR § 677.230 require the submission of individual level data for the purpose of satisfying the requirements of the ETP Performance Report.  However, the Department recognizes the need for additional data specifications related to ETP performance reporting and is adding a specification layout specific to the terms and elements in the ETP Performance Report.  The </w:t>
      </w:r>
      <w:r w:rsidR="00F71F42">
        <w:rPr>
          <w:rFonts w:ascii="Calibri" w:hAnsi="Calibri" w:cstheme="minorHAnsi"/>
          <w:color w:val="000000"/>
        </w:rPr>
        <w:t xml:space="preserve">Performance </w:t>
      </w:r>
      <w:r w:rsidRPr="007533D4">
        <w:rPr>
          <w:rFonts w:ascii="Calibri" w:hAnsi="Calibri" w:cstheme="minorHAnsi"/>
          <w:color w:val="000000"/>
        </w:rPr>
        <w:t xml:space="preserve">ICR has been amended to feature the ETP specification layout which includes descriptions of the cohorts to be reported.  In addition, </w:t>
      </w:r>
      <w:r w:rsidR="00F71F42">
        <w:rPr>
          <w:rFonts w:ascii="Calibri" w:hAnsi="Calibri" w:cstheme="minorHAnsi"/>
          <w:color w:val="000000"/>
        </w:rPr>
        <w:t>DOL</w:t>
      </w:r>
      <w:r w:rsidRPr="007533D4">
        <w:rPr>
          <w:rFonts w:ascii="Calibri" w:hAnsi="Calibri" w:cstheme="minorHAnsi"/>
          <w:color w:val="000000"/>
        </w:rPr>
        <w:t xml:space="preserve"> has determined that the ICR elements regarding all students align with WIOA sec. 116 requirements and, in response to comments from the system regarding reporting burden, declines to add additional elements related to minimum thresholds for specific student cohorts to this ICR.  WIOA sec. 116(d)(4) does require participation levels and outcomes for both all </w:t>
      </w:r>
      <w:r w:rsidRPr="007533D4">
        <w:rPr>
          <w:rFonts w:ascii="Calibri" w:hAnsi="Calibri" w:cstheme="minorHAnsi"/>
          <w:color w:val="000000"/>
        </w:rPr>
        <w:lastRenderedPageBreak/>
        <w:t>students and WIOA students.  With respect to all individuals who exited a program of study and all individuals who completed a program of study, including individuals in the program of study who are not WIOA participants, WIOA sec. 116(d)(4) requires reporting on the following five indicators:</w:t>
      </w:r>
    </w:p>
    <w:p w14:paraId="2D5C6061" w14:textId="77777777" w:rsidR="007533D4" w:rsidRPr="007533D4" w:rsidRDefault="007533D4" w:rsidP="007533D4">
      <w:pPr>
        <w:spacing w:after="0"/>
        <w:ind w:firstLine="720"/>
        <w:rPr>
          <w:rFonts w:ascii="Calibri" w:hAnsi="Calibri" w:cstheme="minorHAnsi"/>
          <w:color w:val="000000"/>
        </w:rPr>
      </w:pPr>
    </w:p>
    <w:p w14:paraId="4BEA3AC3" w14:textId="0D6A964B" w:rsidR="007533D4" w:rsidRPr="00771539" w:rsidRDefault="007533D4" w:rsidP="007533D4">
      <w:pPr>
        <w:numPr>
          <w:ilvl w:val="0"/>
          <w:numId w:val="40"/>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percentage </w:t>
      </w:r>
      <w:r w:rsidRPr="00771539">
        <w:rPr>
          <w:rFonts w:ascii="Calibri" w:hAnsi="Calibri" w:cstheme="minorHAnsi"/>
        </w:rPr>
        <w:t xml:space="preserve">of individuals </w:t>
      </w:r>
      <w:r w:rsidRPr="0085788C">
        <w:rPr>
          <w:rFonts w:ascii="Calibri" w:hAnsi="Calibri"/>
        </w:rPr>
        <w:t xml:space="preserve">(all students) </w:t>
      </w:r>
      <w:r w:rsidRPr="00771539">
        <w:rPr>
          <w:rFonts w:ascii="Calibri" w:hAnsi="Calibri" w:cstheme="minorHAnsi"/>
        </w:rPr>
        <w:t xml:space="preserve">who are in unsubsidized employment during the </w:t>
      </w:r>
      <w:r w:rsidR="0085788C">
        <w:rPr>
          <w:rFonts w:ascii="Calibri" w:hAnsi="Calibri" w:cstheme="minorHAnsi"/>
        </w:rPr>
        <w:t>2nd</w:t>
      </w:r>
      <w:r w:rsidRPr="00771539">
        <w:rPr>
          <w:rFonts w:ascii="Calibri" w:hAnsi="Calibri" w:cstheme="minorHAnsi"/>
        </w:rPr>
        <w:t xml:space="preserve"> quarter after exit from the program of study; </w:t>
      </w:r>
    </w:p>
    <w:p w14:paraId="73DD164A" w14:textId="77777777" w:rsidR="007533D4" w:rsidRPr="00771539" w:rsidRDefault="007533D4" w:rsidP="007533D4">
      <w:pPr>
        <w:autoSpaceDE w:val="0"/>
        <w:autoSpaceDN w:val="0"/>
        <w:adjustRightInd w:val="0"/>
        <w:spacing w:after="0" w:line="240" w:lineRule="auto"/>
        <w:ind w:left="1440"/>
        <w:rPr>
          <w:rFonts w:ascii="Calibri" w:hAnsi="Calibri" w:cstheme="minorHAnsi"/>
        </w:rPr>
      </w:pPr>
    </w:p>
    <w:p w14:paraId="03AD11B8" w14:textId="268C027D" w:rsidR="007533D4" w:rsidRPr="00771539" w:rsidRDefault="007533D4" w:rsidP="007533D4">
      <w:pPr>
        <w:numPr>
          <w:ilvl w:val="0"/>
          <w:numId w:val="40"/>
        </w:numPr>
        <w:autoSpaceDE w:val="0"/>
        <w:autoSpaceDN w:val="0"/>
        <w:adjustRightInd w:val="0"/>
        <w:spacing w:after="0"/>
        <w:ind w:left="1440"/>
        <w:contextualSpacing/>
        <w:rPr>
          <w:rFonts w:ascii="Calibri" w:hAnsi="Calibri" w:cstheme="minorHAnsi"/>
        </w:rPr>
      </w:pPr>
      <w:r w:rsidRPr="00771539">
        <w:rPr>
          <w:rFonts w:ascii="Calibri" w:hAnsi="Calibri" w:cstheme="minorHAnsi"/>
        </w:rPr>
        <w:t xml:space="preserve">The percentage of individuals </w:t>
      </w:r>
      <w:r w:rsidRPr="0085788C">
        <w:rPr>
          <w:rFonts w:ascii="Calibri" w:hAnsi="Calibri"/>
        </w:rPr>
        <w:t xml:space="preserve">(all students) </w:t>
      </w:r>
      <w:r w:rsidRPr="00771539">
        <w:rPr>
          <w:rFonts w:ascii="Calibri" w:hAnsi="Calibri" w:cstheme="minorHAnsi"/>
        </w:rPr>
        <w:t xml:space="preserve">who are in unsubsidized employment during the </w:t>
      </w:r>
      <w:r w:rsidR="0085788C">
        <w:rPr>
          <w:rFonts w:ascii="Calibri" w:hAnsi="Calibri" w:cstheme="minorHAnsi"/>
        </w:rPr>
        <w:t>4th</w:t>
      </w:r>
      <w:r w:rsidRPr="00771539">
        <w:rPr>
          <w:rFonts w:ascii="Calibri" w:hAnsi="Calibri" w:cstheme="minorHAnsi"/>
        </w:rPr>
        <w:t xml:space="preserve"> quarter after exit from the program of study; </w:t>
      </w:r>
    </w:p>
    <w:p w14:paraId="218D64A3" w14:textId="77777777" w:rsidR="007533D4" w:rsidRPr="0085788C" w:rsidRDefault="007533D4" w:rsidP="007533D4">
      <w:pPr>
        <w:autoSpaceDE w:val="0"/>
        <w:autoSpaceDN w:val="0"/>
        <w:adjustRightInd w:val="0"/>
        <w:spacing w:after="0"/>
        <w:rPr>
          <w:rFonts w:ascii="Calibri" w:hAnsi="Calibri"/>
        </w:rPr>
      </w:pPr>
    </w:p>
    <w:p w14:paraId="485A7BCF" w14:textId="2C8D25B5" w:rsidR="007533D4" w:rsidRPr="00771539" w:rsidRDefault="007533D4" w:rsidP="007533D4">
      <w:pPr>
        <w:numPr>
          <w:ilvl w:val="0"/>
          <w:numId w:val="40"/>
        </w:numPr>
        <w:autoSpaceDE w:val="0"/>
        <w:autoSpaceDN w:val="0"/>
        <w:adjustRightInd w:val="0"/>
        <w:spacing w:after="0"/>
        <w:ind w:left="1440"/>
        <w:contextualSpacing/>
        <w:rPr>
          <w:rFonts w:ascii="Calibri" w:hAnsi="Calibri" w:cstheme="minorHAnsi"/>
        </w:rPr>
      </w:pPr>
      <w:r w:rsidRPr="00771539">
        <w:rPr>
          <w:rFonts w:ascii="Calibri" w:hAnsi="Calibri" w:cstheme="minorHAnsi"/>
        </w:rPr>
        <w:t xml:space="preserve">The median earnings of individuals </w:t>
      </w:r>
      <w:r w:rsidRPr="0085788C">
        <w:rPr>
          <w:rFonts w:ascii="Calibri" w:hAnsi="Calibri"/>
        </w:rPr>
        <w:t>(all students)</w:t>
      </w:r>
      <w:r w:rsidRPr="00771539">
        <w:rPr>
          <w:rFonts w:ascii="Calibri" w:hAnsi="Calibri" w:cstheme="minorHAnsi"/>
        </w:rPr>
        <w:t xml:space="preserve"> in the program of study who are in unsubsidized employment during the </w:t>
      </w:r>
      <w:r w:rsidR="00F2540D">
        <w:rPr>
          <w:rFonts w:ascii="Calibri" w:hAnsi="Calibri" w:cstheme="minorHAnsi"/>
        </w:rPr>
        <w:t>2</w:t>
      </w:r>
      <w:r w:rsidR="00F2540D" w:rsidRPr="00F2540D">
        <w:rPr>
          <w:rFonts w:ascii="Calibri" w:hAnsi="Calibri" w:cstheme="minorHAnsi"/>
          <w:vertAlign w:val="superscript"/>
        </w:rPr>
        <w:t>nd</w:t>
      </w:r>
      <w:r w:rsidR="00F2540D">
        <w:rPr>
          <w:rFonts w:ascii="Calibri" w:hAnsi="Calibri" w:cstheme="minorHAnsi"/>
        </w:rPr>
        <w:t xml:space="preserve"> </w:t>
      </w:r>
      <w:r w:rsidRPr="00771539">
        <w:rPr>
          <w:rFonts w:ascii="Calibri" w:hAnsi="Calibri" w:cstheme="minorHAnsi"/>
        </w:rPr>
        <w:t xml:space="preserve">quarter after exit; </w:t>
      </w:r>
    </w:p>
    <w:p w14:paraId="524C8FB0" w14:textId="77777777" w:rsidR="007533D4" w:rsidRPr="0085788C" w:rsidRDefault="007533D4" w:rsidP="007533D4">
      <w:pPr>
        <w:autoSpaceDE w:val="0"/>
        <w:autoSpaceDN w:val="0"/>
        <w:adjustRightInd w:val="0"/>
        <w:spacing w:after="0"/>
        <w:rPr>
          <w:rFonts w:ascii="Calibri" w:hAnsi="Calibri"/>
        </w:rPr>
      </w:pPr>
    </w:p>
    <w:p w14:paraId="5E312475" w14:textId="77777777" w:rsidR="007533D4" w:rsidRPr="00771539" w:rsidRDefault="007533D4" w:rsidP="007533D4">
      <w:pPr>
        <w:numPr>
          <w:ilvl w:val="0"/>
          <w:numId w:val="40"/>
        </w:numPr>
        <w:autoSpaceDE w:val="0"/>
        <w:autoSpaceDN w:val="0"/>
        <w:adjustRightInd w:val="0"/>
        <w:spacing w:after="0"/>
        <w:ind w:left="1440"/>
        <w:contextualSpacing/>
        <w:rPr>
          <w:rFonts w:ascii="Calibri" w:hAnsi="Calibri" w:cstheme="minorHAnsi"/>
        </w:rPr>
      </w:pPr>
      <w:r w:rsidRPr="00771539">
        <w:rPr>
          <w:rFonts w:ascii="Calibri" w:hAnsi="Calibri" w:cstheme="minorHAnsi"/>
        </w:rPr>
        <w:t xml:space="preserve">The percentage </w:t>
      </w:r>
      <w:r w:rsidRPr="0085788C">
        <w:rPr>
          <w:rFonts w:ascii="Calibri" w:hAnsi="Calibri"/>
        </w:rPr>
        <w:t xml:space="preserve">of individuals (all students) </w:t>
      </w:r>
      <w:r w:rsidRPr="00771539">
        <w:rPr>
          <w:rFonts w:ascii="Calibri" w:hAnsi="Calibri" w:cstheme="minorHAnsi"/>
        </w:rPr>
        <w:t>in a program of study who obtain a recognized postsecondary credential, or a secondary school diploma or its recognized equivalent during participation in or within one year after exit from the program. For those participants who obtained a secondary school diploma or its recognized equivalent, the participant must also have obtained or retained employment or be in an education or training program; and</w:t>
      </w:r>
    </w:p>
    <w:p w14:paraId="1E508E53" w14:textId="77777777" w:rsidR="007533D4" w:rsidRPr="0085788C" w:rsidRDefault="007533D4" w:rsidP="007533D4">
      <w:pPr>
        <w:autoSpaceDE w:val="0"/>
        <w:autoSpaceDN w:val="0"/>
        <w:adjustRightInd w:val="0"/>
        <w:spacing w:after="0"/>
        <w:rPr>
          <w:rFonts w:ascii="Calibri" w:hAnsi="Calibri"/>
        </w:rPr>
      </w:pPr>
    </w:p>
    <w:p w14:paraId="1370B642" w14:textId="77777777" w:rsidR="007533D4" w:rsidRPr="0085788C" w:rsidRDefault="007533D4" w:rsidP="007533D4">
      <w:pPr>
        <w:numPr>
          <w:ilvl w:val="0"/>
          <w:numId w:val="40"/>
        </w:numPr>
        <w:autoSpaceDE w:val="0"/>
        <w:autoSpaceDN w:val="0"/>
        <w:adjustRightInd w:val="0"/>
        <w:spacing w:after="0"/>
        <w:ind w:left="1440"/>
        <w:rPr>
          <w:rFonts w:ascii="Calibri" w:hAnsi="Calibri" w:cstheme="minorHAnsi"/>
        </w:rPr>
      </w:pPr>
      <w:r w:rsidRPr="0085788C">
        <w:rPr>
          <w:rFonts w:ascii="Calibri" w:hAnsi="Calibri" w:cstheme="minorHAnsi"/>
        </w:rPr>
        <w:t xml:space="preserve">The total number of individuals (all students) who exit from the program of study.  </w:t>
      </w:r>
    </w:p>
    <w:p w14:paraId="660CCCFA"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14208C35" w14:textId="77777777"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color w:val="000000"/>
        </w:rPr>
        <w:t>With respect to WIOA participants in the program of study, the ETP Performance Report must include participant counts, cost information, and information on barriers to employment.  The following five indicators are required under WIOA sec. 116(d)(4) and are relevant only to the WIOA participants in a program of study:</w:t>
      </w:r>
    </w:p>
    <w:p w14:paraId="3FAF8A9F" w14:textId="77777777" w:rsidR="007533D4" w:rsidRPr="007533D4" w:rsidRDefault="007533D4" w:rsidP="007533D4">
      <w:pPr>
        <w:autoSpaceDE w:val="0"/>
        <w:autoSpaceDN w:val="0"/>
        <w:adjustRightInd w:val="0"/>
        <w:spacing w:after="0"/>
        <w:rPr>
          <w:rFonts w:ascii="Calibri" w:hAnsi="Calibri" w:cstheme="minorHAnsi"/>
          <w:color w:val="000000"/>
        </w:rPr>
      </w:pPr>
    </w:p>
    <w:p w14:paraId="4C65C689" w14:textId="77777777" w:rsidR="007533D4" w:rsidRPr="007533D4" w:rsidRDefault="007533D4" w:rsidP="007533D4">
      <w:pPr>
        <w:numPr>
          <w:ilvl w:val="0"/>
          <w:numId w:val="41"/>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number of participants exiting from the program of study (or the equivalent); </w:t>
      </w:r>
    </w:p>
    <w:p w14:paraId="777E4843" w14:textId="77777777" w:rsidR="007533D4" w:rsidRPr="007533D4" w:rsidRDefault="007533D4" w:rsidP="007533D4">
      <w:pPr>
        <w:autoSpaceDE w:val="0"/>
        <w:autoSpaceDN w:val="0"/>
        <w:adjustRightInd w:val="0"/>
        <w:spacing w:after="0" w:line="240" w:lineRule="auto"/>
        <w:ind w:left="1440"/>
        <w:rPr>
          <w:rFonts w:ascii="Calibri" w:hAnsi="Calibri" w:cstheme="minorHAnsi"/>
        </w:rPr>
      </w:pPr>
    </w:p>
    <w:p w14:paraId="42A73205" w14:textId="77777777" w:rsidR="007533D4" w:rsidRPr="007533D4" w:rsidRDefault="007533D4" w:rsidP="007533D4">
      <w:pPr>
        <w:numPr>
          <w:ilvl w:val="0"/>
          <w:numId w:val="41"/>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total number of participants who received training services through each of the adult program and the dislocated worker program authorized under chapter 3 of subtitle B, disaggregated by the type of entity that provided the training, during the most recent program year and the three preceding program years; </w:t>
      </w:r>
    </w:p>
    <w:p w14:paraId="2336B113" w14:textId="77777777" w:rsidR="007533D4" w:rsidRPr="007533D4" w:rsidRDefault="007533D4" w:rsidP="007533D4">
      <w:pPr>
        <w:autoSpaceDE w:val="0"/>
        <w:autoSpaceDN w:val="0"/>
        <w:adjustRightInd w:val="0"/>
        <w:spacing w:after="0"/>
        <w:rPr>
          <w:rFonts w:ascii="Calibri" w:hAnsi="Calibri" w:cstheme="minorHAnsi"/>
          <w:color w:val="000000"/>
        </w:rPr>
      </w:pPr>
    </w:p>
    <w:p w14:paraId="0433F5C8" w14:textId="77777777" w:rsidR="007533D4" w:rsidRPr="007533D4" w:rsidRDefault="007533D4" w:rsidP="007533D4">
      <w:pPr>
        <w:numPr>
          <w:ilvl w:val="0"/>
          <w:numId w:val="41"/>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total number of participants who exited from training services, disaggregated by the type of entity that provided the training, during the most recent program year and the three preceding program years; </w:t>
      </w:r>
    </w:p>
    <w:p w14:paraId="58689EE5" w14:textId="77777777" w:rsidR="007533D4" w:rsidRPr="007533D4" w:rsidRDefault="007533D4" w:rsidP="007533D4">
      <w:pPr>
        <w:autoSpaceDE w:val="0"/>
        <w:autoSpaceDN w:val="0"/>
        <w:adjustRightInd w:val="0"/>
        <w:spacing w:after="0"/>
        <w:rPr>
          <w:rFonts w:ascii="Calibri" w:hAnsi="Calibri" w:cstheme="minorHAnsi"/>
          <w:color w:val="000000"/>
        </w:rPr>
      </w:pPr>
    </w:p>
    <w:p w14:paraId="40A49B98" w14:textId="77777777" w:rsidR="007533D4" w:rsidRPr="007533D4" w:rsidRDefault="007533D4" w:rsidP="007533D4">
      <w:pPr>
        <w:numPr>
          <w:ilvl w:val="0"/>
          <w:numId w:val="41"/>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average cost per participant for the participants who received training services, disaggregated by the type of entity that provided the training, during the most recent program year and the three preceding program years; and </w:t>
      </w:r>
    </w:p>
    <w:p w14:paraId="05F1FF59" w14:textId="77777777" w:rsidR="007533D4" w:rsidRPr="007533D4" w:rsidRDefault="007533D4" w:rsidP="007533D4">
      <w:pPr>
        <w:autoSpaceDE w:val="0"/>
        <w:autoSpaceDN w:val="0"/>
        <w:adjustRightInd w:val="0"/>
        <w:spacing w:after="0"/>
        <w:rPr>
          <w:rFonts w:ascii="Calibri" w:hAnsi="Calibri" w:cstheme="minorHAnsi"/>
          <w:color w:val="000000"/>
        </w:rPr>
      </w:pPr>
    </w:p>
    <w:p w14:paraId="2FDDA6BD" w14:textId="77777777" w:rsidR="007533D4" w:rsidRPr="007533D4" w:rsidRDefault="007533D4" w:rsidP="007533D4">
      <w:pPr>
        <w:numPr>
          <w:ilvl w:val="0"/>
          <w:numId w:val="41"/>
        </w:numPr>
        <w:autoSpaceDE w:val="0"/>
        <w:autoSpaceDN w:val="0"/>
        <w:adjustRightInd w:val="0"/>
        <w:spacing w:after="0"/>
        <w:ind w:left="1440"/>
        <w:contextualSpacing/>
        <w:rPr>
          <w:rFonts w:ascii="Calibri" w:hAnsi="Calibri" w:cstheme="minorHAnsi"/>
        </w:rPr>
      </w:pPr>
      <w:r w:rsidRPr="007533D4">
        <w:rPr>
          <w:rFonts w:ascii="Calibri" w:hAnsi="Calibri" w:cstheme="minorHAnsi"/>
        </w:rPr>
        <w:t xml:space="preserve">The number of individuals with barriers to employment served by each of the adult program and the dislocated worker program authorized under chapter 3 of subtitle B, disaggregated by each subpopulation of such individuals, and by race and ethnicity, sex, and age.  </w:t>
      </w:r>
    </w:p>
    <w:p w14:paraId="65527D58" w14:textId="77777777" w:rsidR="007533D4" w:rsidRPr="007533D4" w:rsidRDefault="007533D4" w:rsidP="007533D4">
      <w:pPr>
        <w:autoSpaceDE w:val="0"/>
        <w:autoSpaceDN w:val="0"/>
        <w:adjustRightInd w:val="0"/>
        <w:spacing w:after="0"/>
        <w:rPr>
          <w:rFonts w:ascii="Calibri" w:hAnsi="Calibri" w:cstheme="minorHAnsi"/>
          <w:color w:val="000000"/>
        </w:rPr>
      </w:pPr>
    </w:p>
    <w:p w14:paraId="289F8D42" w14:textId="2A65E11E"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color w:val="000000"/>
        </w:rPr>
        <w:t xml:space="preserve">Further, ETP performance report data must be collected in a manner so that the results for WIOA participants may be disaggregated by “Individuals with Barriers to Employment,” as defined in sec. 3(24) of WIOA, for WIOA participants served as well as disaggregated by age, race and ethnicity, and gender.  </w:t>
      </w:r>
      <w:r w:rsidR="00F71F42">
        <w:rPr>
          <w:rFonts w:ascii="Calibri" w:hAnsi="Calibri" w:cstheme="minorHAnsi"/>
          <w:color w:val="000000"/>
        </w:rPr>
        <w:t>DOL</w:t>
      </w:r>
      <w:r w:rsidRPr="007533D4">
        <w:rPr>
          <w:rFonts w:ascii="Calibri" w:hAnsi="Calibri" w:cstheme="minorHAnsi"/>
          <w:color w:val="000000"/>
        </w:rPr>
        <w:t xml:space="preserve"> has determined that no change is necessary to the ICR.</w:t>
      </w:r>
    </w:p>
    <w:p w14:paraId="0BFAF339"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355187CE" w14:textId="5673CC5D"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Many commenters noted that the terms used broadly for WIOA may not apply specifically to ETP performance reporting and requested that </w:t>
      </w:r>
      <w:r w:rsidR="00F71F42">
        <w:rPr>
          <w:rFonts w:ascii="Calibri" w:hAnsi="Calibri" w:cstheme="minorHAnsi"/>
          <w:color w:val="000000"/>
        </w:rPr>
        <w:t>DOL</w:t>
      </w:r>
      <w:r w:rsidRPr="007533D4">
        <w:rPr>
          <w:rFonts w:ascii="Calibri" w:hAnsi="Calibri" w:cstheme="minorHAnsi"/>
          <w:color w:val="000000"/>
        </w:rPr>
        <w:t xml:space="preserve"> develop specifications relating to the ETP.  Two advocacy organizations stated that the WIOA definition of exit is not useful for the purpose of the ETP Performance Report.  Similarly, a State government requested clarification on the definition of “exiter” and “participant” for the purpose of ETP Performance Reports.  Another </w:t>
      </w:r>
      <w:r w:rsidR="004F4B5A">
        <w:rPr>
          <w:rFonts w:ascii="Calibri" w:hAnsi="Calibri" w:cstheme="minorHAnsi"/>
          <w:color w:val="000000"/>
        </w:rPr>
        <w:t>commenter noted</w:t>
      </w:r>
      <w:r w:rsidRPr="007533D4">
        <w:rPr>
          <w:rFonts w:ascii="Calibri" w:hAnsi="Calibri" w:cstheme="minorHAnsi"/>
          <w:color w:val="000000"/>
        </w:rPr>
        <w:t xml:space="preserve"> that training providers do not define “exiter” in the same way.  </w:t>
      </w:r>
      <w:r w:rsidR="004F4B5A">
        <w:rPr>
          <w:rFonts w:ascii="Calibri" w:hAnsi="Calibri" w:cstheme="minorHAnsi"/>
          <w:color w:val="000000"/>
        </w:rPr>
        <w:t>A few commenters</w:t>
      </w:r>
      <w:r w:rsidRPr="007533D4">
        <w:rPr>
          <w:rFonts w:ascii="Calibri" w:hAnsi="Calibri" w:cstheme="minorHAnsi"/>
          <w:color w:val="000000"/>
        </w:rPr>
        <w:t xml:space="preserve"> warned that the broad student population of a university cannot be meaningfully evaluated according to the WIOA definitions for participants and exiters.</w:t>
      </w:r>
    </w:p>
    <w:p w14:paraId="13D3C939"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3EDB4BF3" w14:textId="22129B64" w:rsidR="007533D4" w:rsidRPr="007533D4" w:rsidRDefault="007533D4" w:rsidP="007533D4">
      <w:pPr>
        <w:autoSpaceDE w:val="0"/>
        <w:autoSpaceDN w:val="0"/>
        <w:adjustRightInd w:val="0"/>
        <w:spacing w:after="0"/>
        <w:ind w:left="720"/>
        <w:rPr>
          <w:rFonts w:ascii="Calibri" w:hAnsi="Calibri" w:cstheme="minorHAnsi"/>
          <w:color w:val="000000"/>
        </w:rPr>
      </w:pPr>
      <w:r w:rsidRPr="00FB50C0">
        <w:rPr>
          <w:rFonts w:ascii="Calibri" w:hAnsi="Calibri" w:cstheme="minorHAnsi"/>
          <w:b/>
          <w:color w:val="000000"/>
        </w:rPr>
        <w:t xml:space="preserve">Response:  </w:t>
      </w:r>
      <w:r w:rsidR="00FB50C0" w:rsidRPr="00FB50C0">
        <w:rPr>
          <w:rFonts w:ascii="Calibri" w:hAnsi="Calibri" w:cstheme="minorHAnsi"/>
          <w:color w:val="000000"/>
        </w:rPr>
        <w:t>DOL</w:t>
      </w:r>
      <w:r w:rsidRPr="00FB50C0">
        <w:rPr>
          <w:rFonts w:ascii="Calibri" w:hAnsi="Calibri" w:cstheme="minorHAnsi"/>
          <w:color w:val="000000"/>
        </w:rPr>
        <w:t xml:space="preserve"> agrees that the ETP Performance Report is somewhat unique because it encompasses</w:t>
      </w:r>
      <w:r w:rsidRPr="007533D4">
        <w:rPr>
          <w:rFonts w:ascii="Calibri" w:hAnsi="Calibri" w:cstheme="minorHAnsi"/>
          <w:color w:val="000000"/>
        </w:rPr>
        <w:t xml:space="preserve"> information about WIOA participants in addition to all students and has developed ETP-related definitions that are included in the attached form titled ETA-9171 (</w:t>
      </w:r>
      <w:r w:rsidR="00FB50C0">
        <w:rPr>
          <w:rFonts w:ascii="Calibri" w:hAnsi="Calibri" w:cstheme="minorHAnsi"/>
          <w:color w:val="000000"/>
        </w:rPr>
        <w:t xml:space="preserve">found in </w:t>
      </w:r>
      <w:r w:rsidRPr="007533D4">
        <w:rPr>
          <w:rFonts w:ascii="Calibri" w:hAnsi="Calibri" w:cstheme="minorHAnsi"/>
          <w:color w:val="000000"/>
        </w:rPr>
        <w:t>A</w:t>
      </w:r>
      <w:r>
        <w:rPr>
          <w:rFonts w:ascii="Calibri" w:hAnsi="Calibri" w:cstheme="minorHAnsi"/>
          <w:color w:val="000000"/>
        </w:rPr>
        <w:t>ttachment</w:t>
      </w:r>
      <w:r w:rsidRPr="007533D4">
        <w:rPr>
          <w:rFonts w:ascii="Calibri" w:hAnsi="Calibri" w:cstheme="minorHAnsi"/>
          <w:color w:val="000000"/>
        </w:rPr>
        <w:t xml:space="preserve"> </w:t>
      </w:r>
      <w:r>
        <w:rPr>
          <w:rFonts w:ascii="Calibri" w:hAnsi="Calibri" w:cstheme="minorHAnsi"/>
          <w:color w:val="000000"/>
        </w:rPr>
        <w:t>1</w:t>
      </w:r>
      <w:r w:rsidRPr="007533D4">
        <w:rPr>
          <w:rFonts w:ascii="Calibri" w:hAnsi="Calibri" w:cstheme="minorHAnsi"/>
          <w:color w:val="000000"/>
        </w:rPr>
        <w:t>) of this ICR for review.</w:t>
      </w:r>
    </w:p>
    <w:p w14:paraId="7DFD849D"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01D564FD" w14:textId="60943829"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A commenter requested confirmation that the ETP Performance Report is required only for individuals, programs, and providers related to the use of the eligible training provider system and not to other forms of training.  Similarly, two </w:t>
      </w:r>
      <w:r w:rsidR="000A0652">
        <w:rPr>
          <w:rFonts w:ascii="Calibri" w:hAnsi="Calibri" w:cstheme="minorHAnsi"/>
          <w:color w:val="000000"/>
        </w:rPr>
        <w:t>commenters</w:t>
      </w:r>
      <w:r w:rsidRPr="007533D4">
        <w:rPr>
          <w:rFonts w:ascii="Calibri" w:hAnsi="Calibri" w:cstheme="minorHAnsi"/>
          <w:color w:val="000000"/>
        </w:rPr>
        <w:t xml:space="preserve"> asked whether details in the ETP Performance Report apply to all programs with WIOA participants or just ETP programs.</w:t>
      </w:r>
    </w:p>
    <w:p w14:paraId="728FEB64"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16463EFD" w14:textId="63E3E6FD"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 xml:space="preserve">As outlined in WIOA sec. 116, and the implementing regulations to be promulgated at 20 </w:t>
      </w:r>
      <w:r w:rsidR="00926282">
        <w:rPr>
          <w:rFonts w:ascii="Calibri" w:hAnsi="Calibri" w:cstheme="minorHAnsi"/>
          <w:color w:val="000000"/>
        </w:rPr>
        <w:t>CFR</w:t>
      </w:r>
      <w:r w:rsidRPr="007533D4">
        <w:rPr>
          <w:rFonts w:ascii="Calibri" w:hAnsi="Calibri" w:cstheme="minorHAnsi"/>
          <w:color w:val="000000"/>
        </w:rPr>
        <w:t xml:space="preserve"> § 677.230, the ETP Performance Report is only related to individuals, programs, and providers using the ETP system and not to other WIOA allowable training vehicles.  No change has been made to the </w:t>
      </w:r>
      <w:r w:rsidR="00A148F2">
        <w:rPr>
          <w:rFonts w:ascii="Calibri" w:hAnsi="Calibri" w:cstheme="minorHAnsi"/>
          <w:color w:val="000000"/>
        </w:rPr>
        <w:t>Performance ICR</w:t>
      </w:r>
      <w:r w:rsidRPr="007533D4">
        <w:rPr>
          <w:rFonts w:ascii="Calibri" w:hAnsi="Calibri" w:cstheme="minorHAnsi"/>
          <w:color w:val="000000"/>
        </w:rPr>
        <w:t>.</w:t>
      </w:r>
    </w:p>
    <w:p w14:paraId="1FEB2A6E"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1BC7927C" w14:textId="47C04B98"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A </w:t>
      </w:r>
      <w:r w:rsidR="000A0652">
        <w:rPr>
          <w:rFonts w:ascii="Calibri" w:hAnsi="Calibri" w:cstheme="minorHAnsi"/>
          <w:color w:val="000000"/>
        </w:rPr>
        <w:t>commenter</w:t>
      </w:r>
      <w:r w:rsidRPr="007533D4">
        <w:rPr>
          <w:rFonts w:ascii="Calibri" w:hAnsi="Calibri" w:cstheme="minorHAnsi"/>
          <w:color w:val="000000"/>
        </w:rPr>
        <w:t xml:space="preserve"> requested clarification on how PIRL data elements would be collected.  Another commenter asked if the PIRL had to be submitted for non-WIOA participants.</w:t>
      </w:r>
    </w:p>
    <w:p w14:paraId="524B4E53"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2E08B798" w14:textId="45AF4BAF"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 xml:space="preserve">Neither WIOA sec. 116 nor the implementing regulations to be promulgated at 20 </w:t>
      </w:r>
      <w:r w:rsidR="00926282">
        <w:rPr>
          <w:rFonts w:ascii="Calibri" w:hAnsi="Calibri" w:cstheme="minorHAnsi"/>
          <w:color w:val="000000"/>
        </w:rPr>
        <w:t>CFR</w:t>
      </w:r>
      <w:r w:rsidRPr="007533D4">
        <w:rPr>
          <w:rFonts w:ascii="Calibri" w:hAnsi="Calibri" w:cstheme="minorHAnsi"/>
          <w:color w:val="000000"/>
        </w:rPr>
        <w:t xml:space="preserve"> § 677.230 require ETPs to submit individual level data. </w:t>
      </w:r>
      <w:r w:rsidR="000A0652">
        <w:rPr>
          <w:rFonts w:ascii="Calibri" w:hAnsi="Calibri" w:cstheme="minorHAnsi"/>
          <w:color w:val="000000"/>
        </w:rPr>
        <w:t>The ETP template/display will show</w:t>
      </w:r>
      <w:r w:rsidRPr="007533D4">
        <w:rPr>
          <w:rFonts w:ascii="Calibri" w:hAnsi="Calibri" w:cstheme="minorHAnsi"/>
          <w:color w:val="000000"/>
        </w:rPr>
        <w:t xml:space="preserve"> aggregate data. </w:t>
      </w:r>
    </w:p>
    <w:p w14:paraId="1F781C36" w14:textId="77777777" w:rsidR="007533D4" w:rsidRPr="007533D4" w:rsidRDefault="007533D4" w:rsidP="007533D4">
      <w:pPr>
        <w:spacing w:after="0"/>
        <w:ind w:left="720" w:firstLine="720"/>
        <w:rPr>
          <w:rFonts w:ascii="Calibri" w:hAnsi="Calibri" w:cstheme="minorHAnsi"/>
          <w:b/>
          <w:color w:val="000000"/>
        </w:rPr>
      </w:pPr>
    </w:p>
    <w:p w14:paraId="5DDEFCDC" w14:textId="164A7E76" w:rsidR="007533D4" w:rsidRPr="007533D4" w:rsidRDefault="007533D4" w:rsidP="007533D4">
      <w:pPr>
        <w:spacing w:after="0"/>
        <w:ind w:left="720"/>
        <w:rPr>
          <w:rFonts w:ascii="Calibri" w:eastAsia="Calibri" w:hAnsi="Calibri" w:cstheme="minorHAnsi"/>
          <w:color w:val="000000"/>
        </w:rPr>
      </w:pPr>
      <w:r w:rsidRPr="007533D4">
        <w:rPr>
          <w:rFonts w:ascii="Calibri" w:eastAsia="Times New Roman" w:hAnsi="Calibri" w:cstheme="minorHAnsi"/>
          <w:b/>
          <w:color w:val="000000"/>
        </w:rPr>
        <w:t>Issue:</w:t>
      </w:r>
      <w:r w:rsidRPr="007533D4">
        <w:rPr>
          <w:rFonts w:ascii="Calibri" w:eastAsia="Times New Roman" w:hAnsi="Calibri" w:cstheme="minorHAnsi"/>
          <w:color w:val="000000"/>
        </w:rPr>
        <w:t xml:space="preserve">  A commenter requested clarification of the purpose of “Cost per WIOA Participant Served”, adding that the average cost-per for the preceding three years is not useful information for participants.  </w:t>
      </w:r>
      <w:r w:rsidRPr="007533D4">
        <w:rPr>
          <w:rFonts w:ascii="Calibri" w:eastAsia="Calibri" w:hAnsi="Calibri" w:cstheme="minorHAnsi"/>
          <w:color w:val="000000"/>
        </w:rPr>
        <w:t xml:space="preserve">A commenter remarked that the most relevant cost for public information purposes is the total cost of attendance, including tuition fees and supplies.  A </w:t>
      </w:r>
      <w:r w:rsidR="000A0652">
        <w:rPr>
          <w:rFonts w:ascii="Calibri" w:eastAsia="Calibri" w:hAnsi="Calibri" w:cstheme="minorHAnsi"/>
          <w:color w:val="000000"/>
        </w:rPr>
        <w:t>commenter</w:t>
      </w:r>
      <w:r w:rsidRPr="007533D4">
        <w:rPr>
          <w:rFonts w:ascii="Calibri" w:eastAsia="Calibri" w:hAnsi="Calibri" w:cstheme="minorHAnsi"/>
          <w:color w:val="000000"/>
        </w:rPr>
        <w:t xml:space="preserve"> remarked that, in order to evaluate the true costs of a program, the data should be based on the total cost of the program, not just the costs during one report year.  </w:t>
      </w:r>
    </w:p>
    <w:p w14:paraId="4E977B6F" w14:textId="77777777" w:rsidR="007533D4" w:rsidRPr="007533D4" w:rsidRDefault="007533D4" w:rsidP="007533D4">
      <w:pPr>
        <w:spacing w:after="0"/>
        <w:ind w:left="720" w:firstLine="720"/>
        <w:rPr>
          <w:rFonts w:ascii="Calibri" w:eastAsia="Times New Roman" w:hAnsi="Calibri" w:cstheme="minorHAnsi"/>
          <w:b/>
          <w:color w:val="000000"/>
        </w:rPr>
      </w:pPr>
    </w:p>
    <w:p w14:paraId="2467204D" w14:textId="6EFA6682" w:rsidR="007533D4" w:rsidRPr="007533D4" w:rsidRDefault="007533D4" w:rsidP="007533D4">
      <w:pPr>
        <w:tabs>
          <w:tab w:val="left" w:pos="180"/>
        </w:tabs>
        <w:spacing w:before="20" w:after="20"/>
        <w:ind w:left="720"/>
        <w:rPr>
          <w:rFonts w:ascii="Calibri" w:eastAsia="Times New Roman"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w:t>
      </w:r>
      <w:r w:rsidR="002E20CC">
        <w:rPr>
          <w:rFonts w:ascii="Calibri" w:eastAsia="Times New Roman" w:hAnsi="Calibri" w:cstheme="minorHAnsi"/>
          <w:color w:val="000000"/>
        </w:rPr>
        <w:t>DOL</w:t>
      </w:r>
      <w:r w:rsidRPr="007533D4">
        <w:rPr>
          <w:rFonts w:ascii="Calibri" w:eastAsia="Times New Roman" w:hAnsi="Calibri" w:cstheme="minorHAnsi"/>
          <w:color w:val="000000"/>
        </w:rPr>
        <w:t xml:space="preserve"> developed ETP</w:t>
      </w:r>
      <w:r w:rsidR="002E20CC">
        <w:rPr>
          <w:rFonts w:ascii="Calibri" w:eastAsia="Times New Roman" w:hAnsi="Calibri" w:cstheme="minorHAnsi"/>
          <w:color w:val="000000"/>
        </w:rPr>
        <w:t>-</w:t>
      </w:r>
      <w:r w:rsidRPr="007533D4">
        <w:rPr>
          <w:rFonts w:ascii="Calibri" w:eastAsia="Times New Roman" w:hAnsi="Calibri" w:cstheme="minorHAnsi"/>
          <w:color w:val="000000"/>
        </w:rPr>
        <w:t xml:space="preserve">related specifications that are included for review to clarify the specific ETP definitions.  Cost per participant served information is required only for WIOA participants.  </w:t>
      </w:r>
      <w:r w:rsidRPr="007533D4">
        <w:rPr>
          <w:rFonts w:ascii="Calibri" w:eastAsia="Calibri" w:hAnsi="Calibri" w:cstheme="minorHAnsi"/>
          <w:color w:val="000000"/>
        </w:rPr>
        <w:t xml:space="preserve">WIOA sec. 116(d)(4)(E) and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 677.230 requires the cost per WIOA participant to calculate the cost to the WIOA program, which is defined as  </w:t>
      </w:r>
      <w:r w:rsidRPr="007533D4">
        <w:rPr>
          <w:rFonts w:ascii="Calibri" w:eastAsia="Calibri" w:hAnsi="Calibri" w:cs="Times New Roman"/>
          <w:color w:val="000000"/>
        </w:rPr>
        <w:t xml:space="preserve">the total WIOA Individual Training Account (ITA) funds expended by ETP participants within the reporting period.  </w:t>
      </w:r>
      <w:r w:rsidRPr="007533D4">
        <w:rPr>
          <w:rFonts w:ascii="Calibri" w:eastAsia="Times New Roman" w:hAnsi="Calibri" w:cstheme="minorHAnsi"/>
          <w:color w:val="000000"/>
        </w:rPr>
        <w:t xml:space="preserve">The field is not designed to calculate the cost of the program for individuals.  </w:t>
      </w:r>
      <w:r w:rsidR="002E20CC">
        <w:rPr>
          <w:rFonts w:ascii="Calibri" w:eastAsia="Times New Roman" w:hAnsi="Calibri" w:cstheme="minorHAnsi"/>
          <w:color w:val="000000"/>
        </w:rPr>
        <w:t>DOL</w:t>
      </w:r>
      <w:r w:rsidRPr="007533D4">
        <w:rPr>
          <w:rFonts w:ascii="Calibri" w:eastAsia="Times New Roman" w:hAnsi="Calibri" w:cstheme="minorHAnsi"/>
          <w:color w:val="000000"/>
        </w:rPr>
        <w:t xml:space="preserve"> has determined that no change to the</w:t>
      </w:r>
      <w:r w:rsidR="002E20CC">
        <w:rPr>
          <w:rFonts w:ascii="Calibri" w:eastAsia="Times New Roman" w:hAnsi="Calibri" w:cstheme="minorHAnsi"/>
          <w:color w:val="000000"/>
        </w:rPr>
        <w:t xml:space="preserve"> Performance</w:t>
      </w:r>
      <w:r w:rsidRPr="007533D4">
        <w:rPr>
          <w:rFonts w:ascii="Calibri" w:eastAsia="Times New Roman" w:hAnsi="Calibri" w:cstheme="minorHAnsi"/>
          <w:color w:val="000000"/>
        </w:rPr>
        <w:t xml:space="preserve"> ICR is necessary.</w:t>
      </w:r>
    </w:p>
    <w:p w14:paraId="234EEEAF" w14:textId="77777777"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color w:val="000000"/>
        </w:rPr>
        <w:tab/>
      </w:r>
    </w:p>
    <w:p w14:paraId="262778B5" w14:textId="2E892002" w:rsidR="007533D4" w:rsidRPr="007533D4" w:rsidRDefault="007533D4" w:rsidP="007533D4">
      <w:pPr>
        <w:spacing w:after="0"/>
        <w:ind w:left="720"/>
        <w:rPr>
          <w:rFonts w:ascii="Calibri" w:eastAsia="Times New Roman"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Several commenters addressed specific performance indicators for ETP Performance Reports.  Four commenters expressed concerns about the credential rate</w:t>
      </w:r>
      <w:r w:rsidRPr="007533D4">
        <w:rPr>
          <w:rFonts w:ascii="Calibri" w:eastAsia="Times New Roman" w:hAnsi="Calibri" w:cstheme="minorHAnsi"/>
          <w:color w:val="000000"/>
        </w:rPr>
        <w:t xml:space="preserve">, including the need for definitions of “recognized post-secondary credentials” and “industry-recognized credentials,” uncertainty about the purpose of the cell for “Completion Rate – Completers,” the use of only WIOA participants who participate in employment and training (rather than all WIOA participants) in the credential attainment denominator, and program performance evaluated on the basis of credential rate rather than employment rate.  A </w:t>
      </w:r>
      <w:r w:rsidR="00771539">
        <w:rPr>
          <w:rFonts w:ascii="Calibri" w:eastAsia="Times New Roman" w:hAnsi="Calibri" w:cstheme="minorHAnsi"/>
          <w:color w:val="000000"/>
        </w:rPr>
        <w:t>commenter</w:t>
      </w:r>
      <w:r w:rsidRPr="007533D4">
        <w:rPr>
          <w:rFonts w:ascii="Calibri" w:eastAsia="Times New Roman" w:hAnsi="Calibri" w:cstheme="minorHAnsi"/>
          <w:color w:val="000000"/>
        </w:rPr>
        <w:t xml:space="preserve"> suggested that having two sets of employment/earnings outcomes (one for all students who began a program and one for completers only) would be too confusing for users, and it might be preferable to show these outcomes for completers only.  A </w:t>
      </w:r>
      <w:r w:rsidR="00771539">
        <w:rPr>
          <w:rFonts w:ascii="Calibri" w:eastAsia="Times New Roman" w:hAnsi="Calibri" w:cstheme="minorHAnsi"/>
          <w:color w:val="000000"/>
        </w:rPr>
        <w:t>commenter</w:t>
      </w:r>
      <w:r w:rsidRPr="007533D4">
        <w:rPr>
          <w:rFonts w:ascii="Calibri" w:eastAsia="Times New Roman" w:hAnsi="Calibri" w:cstheme="minorHAnsi"/>
          <w:color w:val="000000"/>
        </w:rPr>
        <w:t xml:space="preserve"> recommended that ETP Performance Reports only include employment and earnings outcomes for completers.  </w:t>
      </w:r>
      <w:r w:rsidRPr="007533D4">
        <w:rPr>
          <w:rFonts w:ascii="Calibri" w:eastAsia="Calibri" w:hAnsi="Calibri" w:cstheme="minorHAnsi"/>
          <w:color w:val="000000"/>
        </w:rPr>
        <w:t xml:space="preserve">A commenter suggested that the employment rate in the </w:t>
      </w:r>
      <w:r w:rsidR="00F2540D">
        <w:rPr>
          <w:rFonts w:ascii="Calibri" w:eastAsia="Calibri" w:hAnsi="Calibri" w:cstheme="minorHAnsi"/>
          <w:color w:val="000000"/>
        </w:rPr>
        <w:t>2</w:t>
      </w:r>
      <w:r w:rsidR="00F2540D" w:rsidRPr="00F2540D">
        <w:rPr>
          <w:rFonts w:ascii="Calibri" w:eastAsia="Calibri" w:hAnsi="Calibri" w:cstheme="minorHAnsi"/>
          <w:color w:val="000000"/>
          <w:vertAlign w:val="superscript"/>
        </w:rPr>
        <w:t>nd</w:t>
      </w:r>
      <w:r w:rsidR="00F2540D">
        <w:rPr>
          <w:rFonts w:ascii="Calibri" w:eastAsia="Calibri" w:hAnsi="Calibri" w:cstheme="minorHAnsi"/>
          <w:color w:val="000000"/>
        </w:rPr>
        <w:t xml:space="preserve"> </w:t>
      </w:r>
      <w:r w:rsidRPr="007533D4">
        <w:rPr>
          <w:rFonts w:ascii="Calibri" w:eastAsia="Calibri" w:hAnsi="Calibri" w:cstheme="minorHAnsi"/>
          <w:color w:val="000000"/>
        </w:rPr>
        <w:t xml:space="preserve">quarter after exit include only those who have completed a program rather than all students who exited the program of study.  </w:t>
      </w:r>
    </w:p>
    <w:p w14:paraId="534E7605" w14:textId="77777777" w:rsidR="007533D4" w:rsidRPr="007533D4" w:rsidRDefault="007533D4" w:rsidP="007533D4">
      <w:pPr>
        <w:autoSpaceDE w:val="0"/>
        <w:autoSpaceDN w:val="0"/>
        <w:spacing w:after="0"/>
        <w:ind w:left="720" w:firstLine="720"/>
        <w:rPr>
          <w:rFonts w:ascii="Times New Roman" w:eastAsia="Times New Roman" w:hAnsi="Times New Roman" w:cstheme="minorHAnsi"/>
          <w:b/>
          <w:color w:val="000000"/>
        </w:rPr>
      </w:pPr>
    </w:p>
    <w:p w14:paraId="0412757D" w14:textId="07CC2661" w:rsidR="007533D4" w:rsidRPr="002E20CC" w:rsidRDefault="007533D4" w:rsidP="007533D4">
      <w:pPr>
        <w:autoSpaceDE w:val="0"/>
        <w:autoSpaceDN w:val="0"/>
        <w:spacing w:after="0"/>
        <w:ind w:left="720"/>
        <w:rPr>
          <w:rFonts w:ascii="Calibri" w:hAnsi="Calibri"/>
          <w:color w:val="000000"/>
        </w:rPr>
      </w:pPr>
      <w:r w:rsidRPr="007533D4">
        <w:rPr>
          <w:rFonts w:ascii="Times New Roman" w:eastAsia="Times New Roman" w:hAnsi="Times New Roman" w:cstheme="minorHAnsi"/>
          <w:b/>
          <w:color w:val="000000"/>
        </w:rPr>
        <w:t>Response:</w:t>
      </w:r>
      <w:r w:rsidRPr="007533D4">
        <w:rPr>
          <w:rFonts w:ascii="Times New Roman" w:eastAsia="Times New Roman" w:hAnsi="Times New Roman" w:cstheme="minorHAnsi"/>
          <w:color w:val="000000"/>
        </w:rPr>
        <w:t xml:space="preserve">  </w:t>
      </w:r>
      <w:r w:rsidR="00F75301" w:rsidRPr="00F75301">
        <w:rPr>
          <w:rFonts w:ascii="Calibri" w:hAnsi="Calibri"/>
          <w:color w:val="000000"/>
        </w:rPr>
        <w:t>WIOA sec. 116(d)(4)</w:t>
      </w:r>
      <w:r w:rsidRPr="00F75301">
        <w:rPr>
          <w:rFonts w:ascii="Calibri" w:hAnsi="Calibri"/>
          <w:color w:val="000000"/>
        </w:rPr>
        <w:t>, which</w:t>
      </w:r>
      <w:r w:rsidRPr="002E20CC">
        <w:rPr>
          <w:rFonts w:ascii="Calibri" w:hAnsi="Calibri"/>
          <w:color w:val="000000"/>
        </w:rPr>
        <w:t xml:space="preserve"> describe</w:t>
      </w:r>
      <w:r w:rsidR="00CC38F5">
        <w:rPr>
          <w:rFonts w:ascii="Calibri" w:hAnsi="Calibri"/>
          <w:color w:val="000000"/>
        </w:rPr>
        <w:t>s</w:t>
      </w:r>
      <w:r w:rsidRPr="002E20CC">
        <w:rPr>
          <w:rFonts w:ascii="Calibri" w:hAnsi="Calibri"/>
          <w:color w:val="000000"/>
        </w:rPr>
        <w:t xml:space="preserve"> the contents of E</w:t>
      </w:r>
      <w:r w:rsidR="00CC38F5">
        <w:rPr>
          <w:rFonts w:ascii="Calibri" w:hAnsi="Calibri"/>
          <w:color w:val="000000"/>
        </w:rPr>
        <w:t xml:space="preserve">TP Performance Reports, mandates </w:t>
      </w:r>
      <w:r w:rsidRPr="002E20CC">
        <w:rPr>
          <w:rFonts w:ascii="Calibri" w:hAnsi="Calibri"/>
          <w:color w:val="000000"/>
        </w:rPr>
        <w:t xml:space="preserve">the collection of specific information for each program of study for each eligible provider of training services. The Department has no authority to reduce statutory reporting requirements, which include information regarding credentials earned by all individuals in a course of study and information regarding employment and earnings of all individual in a course of study.  Providers must report with respect to all individuals who exited a program of study, and all individuals who completed a program of study, including individuals in the program of study who are not WIOA participants, the percentage of individuals who are in unsubsidized employment during the </w:t>
      </w:r>
      <w:r w:rsidR="00F2540D">
        <w:rPr>
          <w:rFonts w:ascii="Calibri" w:hAnsi="Calibri"/>
          <w:color w:val="000000"/>
        </w:rPr>
        <w:t>2</w:t>
      </w:r>
      <w:r w:rsidR="00F2540D" w:rsidRPr="00F2540D">
        <w:rPr>
          <w:rFonts w:ascii="Calibri" w:hAnsi="Calibri"/>
          <w:color w:val="000000"/>
          <w:vertAlign w:val="superscript"/>
        </w:rPr>
        <w:t>nd</w:t>
      </w:r>
      <w:r w:rsidR="00F2540D">
        <w:rPr>
          <w:rFonts w:ascii="Calibri" w:hAnsi="Calibri"/>
          <w:color w:val="000000"/>
        </w:rPr>
        <w:t xml:space="preserve"> </w:t>
      </w:r>
      <w:r w:rsidRPr="002E20CC">
        <w:rPr>
          <w:rFonts w:ascii="Calibri" w:hAnsi="Calibri"/>
          <w:color w:val="000000"/>
        </w:rPr>
        <w:t xml:space="preserve">quarter after exit from the program of study. </w:t>
      </w:r>
      <w:r w:rsidRPr="002E20CC">
        <w:rPr>
          <w:rFonts w:cstheme="minorHAnsi"/>
          <w:color w:val="000000"/>
        </w:rPr>
        <w:t xml:space="preserve"> </w:t>
      </w:r>
    </w:p>
    <w:p w14:paraId="5331DD74" w14:textId="77777777" w:rsidR="007533D4" w:rsidRPr="00771539" w:rsidRDefault="007533D4" w:rsidP="007533D4">
      <w:pPr>
        <w:autoSpaceDE w:val="0"/>
        <w:autoSpaceDN w:val="0"/>
        <w:adjustRightInd w:val="0"/>
        <w:spacing w:after="0"/>
        <w:ind w:left="1440"/>
        <w:rPr>
          <w:rFonts w:ascii="Calibri" w:eastAsia="Calibri" w:hAnsi="Calibri" w:cstheme="minorHAnsi"/>
          <w:color w:val="000000"/>
        </w:rPr>
      </w:pPr>
    </w:p>
    <w:p w14:paraId="3B0988F4" w14:textId="276A2128" w:rsidR="007533D4" w:rsidRPr="007533D4" w:rsidRDefault="00771539" w:rsidP="007533D4">
      <w:pPr>
        <w:spacing w:after="0"/>
        <w:ind w:left="720"/>
        <w:rPr>
          <w:rFonts w:ascii="Calibri" w:eastAsia="Times New Roman" w:hAnsi="Calibri" w:cstheme="minorHAnsi"/>
          <w:color w:val="000000"/>
        </w:rPr>
      </w:pPr>
      <w:r>
        <w:rPr>
          <w:rFonts w:ascii="Calibri" w:eastAsia="Times New Roman" w:hAnsi="Calibri" w:cstheme="minorHAnsi"/>
          <w:color w:val="000000"/>
        </w:rPr>
        <w:lastRenderedPageBreak/>
        <w:t>In addition,</w:t>
      </w:r>
      <w:r w:rsidR="007533D4" w:rsidRPr="007533D4">
        <w:rPr>
          <w:rFonts w:ascii="Calibri" w:eastAsia="Times New Roman" w:hAnsi="Calibri" w:cstheme="minorHAnsi"/>
          <w:color w:val="000000"/>
        </w:rPr>
        <w:t xml:space="preserve"> the Department agrees that the calculation described in the Employment Rate –Completers column is inaccurate as it references exiters rather than completers.  The ICR has been revised to replace “exiters” with “completers” in the report definitions Employment Rate—Completers (Q2).  The change will also apply to Employment Rate –Completers (Q4). </w:t>
      </w:r>
    </w:p>
    <w:p w14:paraId="77D7BC00" w14:textId="77777777" w:rsidR="007533D4" w:rsidRPr="007533D4" w:rsidRDefault="007533D4" w:rsidP="007533D4">
      <w:pPr>
        <w:autoSpaceDE w:val="0"/>
        <w:autoSpaceDN w:val="0"/>
        <w:adjustRightInd w:val="0"/>
        <w:spacing w:after="0"/>
        <w:ind w:left="720"/>
        <w:rPr>
          <w:rFonts w:ascii="Calibri" w:hAnsi="Calibri" w:cstheme="minorHAnsi"/>
          <w:color w:val="000000"/>
        </w:rPr>
      </w:pPr>
    </w:p>
    <w:p w14:paraId="2A543128"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Commenters also requested that the credential rate for those who completed the program be removed because it is too confusing.</w:t>
      </w:r>
      <w:r w:rsidRPr="007533D4">
        <w:rPr>
          <w:rFonts w:ascii="Calibri" w:hAnsi="Calibri" w:cstheme="minorHAnsi"/>
          <w:color w:val="000000"/>
        </w:rPr>
        <w:br/>
      </w:r>
      <w:r w:rsidRPr="007533D4">
        <w:rPr>
          <w:rFonts w:ascii="Calibri" w:hAnsi="Calibri" w:cstheme="minorHAnsi"/>
          <w:color w:val="000000"/>
        </w:rPr>
        <w:tab/>
      </w:r>
    </w:p>
    <w:p w14:paraId="7AEE8765"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The Department has determined that removing those who completed the program from the credential rate would fail to capture those who began a program but withdrew, transferred, or otherwise did not complete the program.  The rate at which students left the program prior to completion or attainment of the credential is important information for consumers and is needed for the purposes of program evaluation.</w:t>
      </w:r>
    </w:p>
    <w:p w14:paraId="2BCD32EA" w14:textId="77777777" w:rsidR="007533D4" w:rsidRPr="007533D4" w:rsidRDefault="007533D4" w:rsidP="007533D4">
      <w:pPr>
        <w:spacing w:after="0"/>
        <w:ind w:left="720" w:firstLine="720"/>
        <w:rPr>
          <w:rFonts w:ascii="Calibri" w:hAnsi="Calibri" w:cstheme="minorHAnsi"/>
          <w:b/>
          <w:color w:val="000000"/>
        </w:rPr>
      </w:pPr>
    </w:p>
    <w:p w14:paraId="7A271358" w14:textId="6A0F1FEE"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A commenter indicated that follow</w:t>
      </w:r>
      <w:r w:rsidR="00937169">
        <w:rPr>
          <w:rFonts w:ascii="Calibri" w:hAnsi="Calibri" w:cstheme="minorHAnsi"/>
          <w:color w:val="000000"/>
        </w:rPr>
        <w:t>-</w:t>
      </w:r>
      <w:r w:rsidRPr="007533D4">
        <w:rPr>
          <w:rFonts w:ascii="Calibri" w:hAnsi="Calibri" w:cstheme="minorHAnsi"/>
          <w:color w:val="000000"/>
        </w:rPr>
        <w:t xml:space="preserve">up activities will be difficult, students are not mandated to participate, and that SSNs are not collected for every student.  </w:t>
      </w:r>
      <w:r w:rsidRPr="007533D4">
        <w:rPr>
          <w:rFonts w:ascii="Calibri" w:eastAsia="Times New Roman" w:hAnsi="Calibri" w:cstheme="minorHAnsi"/>
          <w:color w:val="000000"/>
        </w:rPr>
        <w:t xml:space="preserve">Regarding earnings in particular, an advocacy organization suggested that ETPs be allowed to use supplemental data sources (and not just wage records) to track performance outcomes. </w:t>
      </w:r>
      <w:r w:rsidRPr="007533D4">
        <w:rPr>
          <w:rFonts w:ascii="Calibri" w:hAnsi="Calibri" w:cstheme="minorHAnsi"/>
          <w:color w:val="000000"/>
        </w:rPr>
        <w:t xml:space="preserve">Similarly, an adult education provider argued that the resources required to follow up on a student-by-student basis would be particularly burdensome for smaller programs with limited staff.  </w:t>
      </w:r>
      <w:r w:rsidRPr="007533D4">
        <w:rPr>
          <w:rFonts w:ascii="Calibri" w:eastAsia="Times New Roman" w:hAnsi="Calibri" w:cstheme="minorHAnsi"/>
          <w:color w:val="000000"/>
        </w:rPr>
        <w:t xml:space="preserve">A State agency reiterated that community colleges are not able to access data on employment and earnings.  Another commenter recommended excluding participants who do not provide SSNs from performance outcome calculations.  </w:t>
      </w:r>
    </w:p>
    <w:p w14:paraId="481E1D17" w14:textId="77777777" w:rsidR="007533D4" w:rsidRPr="007533D4" w:rsidRDefault="007533D4" w:rsidP="007533D4">
      <w:pPr>
        <w:spacing w:after="0"/>
        <w:ind w:left="720" w:firstLine="720"/>
        <w:rPr>
          <w:rFonts w:ascii="Calibri" w:hAnsi="Calibri" w:cstheme="minorHAnsi"/>
          <w:color w:val="000000"/>
        </w:rPr>
      </w:pPr>
    </w:p>
    <w:p w14:paraId="464EDA97"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Participation levels and outcomes for both all students and WIOA students are required.  The Department recognizes that SSNs may not be available for each participant and has determined that, supplemental follow-up methods will be allowable. The Department has adjusted the ICR accordingly to indicate that supplemental data is acceptable.  The Department emphasizes, however, that WIOA does not allow or require States to request or require SSNs as a condition of program participation or for receipt of any form of financial assistance. As such, program eligibility under WIOA is not contingent on the provision of a SSN.</w:t>
      </w:r>
    </w:p>
    <w:p w14:paraId="5A24A786" w14:textId="77777777" w:rsidR="007533D4" w:rsidRPr="007533D4" w:rsidRDefault="007533D4" w:rsidP="007533D4">
      <w:pPr>
        <w:spacing w:after="0"/>
        <w:ind w:left="1800"/>
        <w:rPr>
          <w:rFonts w:ascii="Calibri" w:eastAsia="Times New Roman" w:hAnsi="Calibri" w:cstheme="minorHAnsi"/>
          <w:color w:val="000000"/>
        </w:rPr>
      </w:pPr>
    </w:p>
    <w:p w14:paraId="4B3BA342" w14:textId="1C2DB086"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Issue:</w:t>
      </w:r>
      <w:r w:rsidRPr="007533D4">
        <w:rPr>
          <w:rFonts w:ascii="Calibri" w:eastAsia="Times New Roman" w:hAnsi="Calibri" w:cstheme="minorHAnsi"/>
          <w:color w:val="000000"/>
        </w:rPr>
        <w:t xml:space="preserve">  A </w:t>
      </w:r>
      <w:r w:rsidR="001460D5">
        <w:rPr>
          <w:rFonts w:ascii="Calibri" w:eastAsia="Times New Roman" w:hAnsi="Calibri" w:cstheme="minorHAnsi"/>
          <w:color w:val="000000"/>
        </w:rPr>
        <w:t>commenter</w:t>
      </w:r>
      <w:r w:rsidRPr="007533D4">
        <w:rPr>
          <w:rFonts w:ascii="Calibri" w:eastAsia="Times New Roman" w:hAnsi="Calibri" w:cstheme="minorHAnsi"/>
          <w:color w:val="000000"/>
        </w:rPr>
        <w:t xml:space="preserve"> commented that the indicator of employment in the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quarter after exit should not be a retention indicator.  Another </w:t>
      </w:r>
      <w:r w:rsidR="000A0652">
        <w:rPr>
          <w:rFonts w:ascii="Calibri" w:eastAsia="Times New Roman" w:hAnsi="Calibri" w:cstheme="minorHAnsi"/>
          <w:color w:val="000000"/>
        </w:rPr>
        <w:t>commenter stated</w:t>
      </w:r>
      <w:r w:rsidRPr="007533D4">
        <w:rPr>
          <w:rFonts w:ascii="Calibri" w:eastAsia="Times New Roman" w:hAnsi="Calibri" w:cstheme="minorHAnsi"/>
          <w:color w:val="000000"/>
        </w:rPr>
        <w:t xml:space="preserve"> that, when collecting data regarding a trainee’s </w:t>
      </w:r>
      <w:r w:rsidR="002E20CC">
        <w:rPr>
          <w:rFonts w:ascii="Calibri" w:eastAsia="Times New Roman" w:hAnsi="Calibri" w:cstheme="minorHAnsi"/>
          <w:color w:val="000000"/>
        </w:rPr>
        <w:t>2nd</w:t>
      </w:r>
      <w:r w:rsidRPr="007533D4">
        <w:rPr>
          <w:rFonts w:ascii="Calibri" w:eastAsia="Times New Roman" w:hAnsi="Calibri" w:cstheme="minorHAnsi"/>
          <w:color w:val="000000"/>
        </w:rPr>
        <w:t xml:space="preserve"> and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quarter employment status, the data should not be employer- or industry-specific.  A </w:t>
      </w:r>
      <w:r w:rsidR="000A0652">
        <w:rPr>
          <w:rFonts w:ascii="Calibri" w:eastAsia="Times New Roman" w:hAnsi="Calibri" w:cstheme="minorHAnsi"/>
          <w:color w:val="000000"/>
        </w:rPr>
        <w:t>commenter</w:t>
      </w:r>
      <w:r w:rsidRPr="007533D4">
        <w:rPr>
          <w:rFonts w:ascii="Calibri" w:eastAsia="Times New Roman" w:hAnsi="Calibri" w:cstheme="minorHAnsi"/>
          <w:color w:val="000000"/>
        </w:rPr>
        <w:t xml:space="preserve"> warned that the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quarter data requirement would be excessively time consuming and cumbersome and would require updating current information management systems.  </w:t>
      </w:r>
    </w:p>
    <w:p w14:paraId="49F3042D" w14:textId="77777777" w:rsidR="007533D4" w:rsidRPr="007533D4" w:rsidRDefault="007533D4" w:rsidP="007533D4">
      <w:pPr>
        <w:spacing w:after="0"/>
        <w:ind w:left="720" w:firstLine="720"/>
        <w:rPr>
          <w:rFonts w:ascii="Calibri" w:eastAsia="Times New Roman" w:hAnsi="Calibri" w:cstheme="minorHAnsi"/>
          <w:color w:val="000000"/>
        </w:rPr>
      </w:pPr>
    </w:p>
    <w:p w14:paraId="0AF40D17" w14:textId="4F9344DF"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Response:  </w:t>
      </w:r>
      <w:r w:rsidR="002E20CC">
        <w:rPr>
          <w:rFonts w:ascii="Calibri" w:eastAsia="Times New Roman" w:hAnsi="Calibri" w:cstheme="minorHAnsi"/>
          <w:color w:val="000000"/>
        </w:rPr>
        <w:t>DOL</w:t>
      </w:r>
      <w:r w:rsidRPr="007533D4">
        <w:rPr>
          <w:rFonts w:ascii="Calibri" w:eastAsia="Times New Roman" w:hAnsi="Calibri" w:cstheme="minorHAnsi"/>
          <w:color w:val="000000"/>
        </w:rPr>
        <w:t xml:space="preserve"> does not have the authority to revise statutory reporting requirements, which include reporting on </w:t>
      </w:r>
      <w:r w:rsidR="002E20CC">
        <w:rPr>
          <w:rFonts w:ascii="Calibri" w:eastAsia="Times New Roman" w:hAnsi="Calibri" w:cstheme="minorHAnsi"/>
          <w:color w:val="000000"/>
        </w:rPr>
        <w:t>2nd</w:t>
      </w:r>
      <w:r w:rsidRPr="007533D4">
        <w:rPr>
          <w:rFonts w:ascii="Calibri" w:eastAsia="Times New Roman" w:hAnsi="Calibri" w:cstheme="minorHAnsi"/>
          <w:color w:val="000000"/>
        </w:rPr>
        <w:t xml:space="preserve"> and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quarter employment status.  </w:t>
      </w:r>
      <w:r w:rsidR="002E20CC">
        <w:rPr>
          <w:rFonts w:ascii="Calibri" w:eastAsia="Times New Roman" w:hAnsi="Calibri" w:cstheme="minorHAnsi"/>
          <w:color w:val="000000"/>
        </w:rPr>
        <w:t>DOL</w:t>
      </w:r>
      <w:r w:rsidRPr="007533D4">
        <w:rPr>
          <w:rFonts w:ascii="Calibri" w:eastAsia="Times New Roman" w:hAnsi="Calibri" w:cstheme="minorHAnsi"/>
          <w:color w:val="000000"/>
        </w:rPr>
        <w:t xml:space="preserve"> also notes that the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w:t>
      </w:r>
      <w:r w:rsidRPr="007533D4">
        <w:rPr>
          <w:rFonts w:ascii="Calibri" w:eastAsia="Times New Roman" w:hAnsi="Calibri" w:cstheme="minorHAnsi"/>
          <w:color w:val="000000"/>
        </w:rPr>
        <w:lastRenderedPageBreak/>
        <w:t xml:space="preserve">quarter employment indicator is not a retention indicator. This indicator records whether a participant remains a participant in the labor force, but does not record whether a participant remains employed by the same employer).  The only difference between the </w:t>
      </w:r>
      <w:r w:rsidR="002E20CC">
        <w:rPr>
          <w:rFonts w:ascii="Calibri" w:eastAsia="Times New Roman" w:hAnsi="Calibri" w:cstheme="minorHAnsi"/>
          <w:color w:val="000000"/>
        </w:rPr>
        <w:t>2nd</w:t>
      </w:r>
      <w:r w:rsidRPr="007533D4">
        <w:rPr>
          <w:rFonts w:ascii="Calibri" w:eastAsia="Times New Roman" w:hAnsi="Calibri" w:cstheme="minorHAnsi"/>
          <w:color w:val="000000"/>
        </w:rPr>
        <w:t xml:space="preserve"> quarter employment indicator and the </w:t>
      </w:r>
      <w:r w:rsidR="002E20CC">
        <w:rPr>
          <w:rFonts w:ascii="Calibri" w:eastAsia="Times New Roman" w:hAnsi="Calibri" w:cstheme="minorHAnsi"/>
          <w:color w:val="000000"/>
        </w:rPr>
        <w:t>4th</w:t>
      </w:r>
      <w:r w:rsidRPr="007533D4">
        <w:rPr>
          <w:rFonts w:ascii="Calibri" w:eastAsia="Times New Roman" w:hAnsi="Calibri" w:cstheme="minorHAnsi"/>
          <w:color w:val="000000"/>
        </w:rPr>
        <w:t xml:space="preserve"> quarter employment indicator is the time period of measurement.</w:t>
      </w:r>
    </w:p>
    <w:p w14:paraId="4FA6DD8F" w14:textId="77777777" w:rsidR="007533D4" w:rsidRPr="007533D4" w:rsidRDefault="007533D4" w:rsidP="007533D4">
      <w:pPr>
        <w:spacing w:after="0"/>
        <w:ind w:left="720" w:firstLine="720"/>
        <w:rPr>
          <w:rFonts w:ascii="Calibri" w:eastAsia="Times New Roman" w:hAnsi="Calibri" w:cstheme="minorHAnsi"/>
          <w:color w:val="000000"/>
        </w:rPr>
      </w:pPr>
    </w:p>
    <w:p w14:paraId="4F8E8540" w14:textId="302D4194"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Issue:  </w:t>
      </w:r>
      <w:r w:rsidRPr="007533D4">
        <w:rPr>
          <w:rFonts w:ascii="Calibri" w:eastAsia="Times New Roman" w:hAnsi="Calibri" w:cstheme="minorHAnsi"/>
          <w:color w:val="000000"/>
        </w:rPr>
        <w:t>A commenter</w:t>
      </w:r>
      <w:r w:rsidR="00F2540D">
        <w:rPr>
          <w:rFonts w:ascii="Calibri" w:eastAsia="Times New Roman" w:hAnsi="Calibri" w:cstheme="minorHAnsi"/>
          <w:color w:val="000000"/>
        </w:rPr>
        <w:t xml:space="preserve"> suggested that the public post</w:t>
      </w:r>
      <w:r w:rsidRPr="007533D4">
        <w:rPr>
          <w:rFonts w:ascii="Calibri" w:eastAsia="Times New Roman" w:hAnsi="Calibri" w:cstheme="minorHAnsi"/>
          <w:color w:val="000000"/>
        </w:rPr>
        <w:t>secondary institutions be treated like apprenticeship programs with respect to ETP Performance Reports.</w:t>
      </w:r>
    </w:p>
    <w:p w14:paraId="299ABAF9" w14:textId="77777777" w:rsidR="007533D4" w:rsidRPr="007533D4" w:rsidRDefault="007533D4" w:rsidP="007533D4">
      <w:pPr>
        <w:spacing w:after="0"/>
        <w:ind w:left="720" w:firstLine="720"/>
        <w:rPr>
          <w:rFonts w:ascii="Calibri" w:eastAsia="Times New Roman" w:hAnsi="Calibri" w:cstheme="minorHAnsi"/>
          <w:color w:val="000000"/>
        </w:rPr>
      </w:pPr>
    </w:p>
    <w:p w14:paraId="3003AA51"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Response:  </w:t>
      </w:r>
      <w:r w:rsidRPr="007533D4">
        <w:rPr>
          <w:rFonts w:ascii="Calibri" w:eastAsia="Times New Roman" w:hAnsi="Calibri" w:cstheme="minorHAnsi"/>
          <w:color w:val="000000"/>
        </w:rPr>
        <w:t xml:space="preserve">The Department has no authority to change the required statutory reporting or alter the entities required to report data to the Department.  </w:t>
      </w:r>
    </w:p>
    <w:p w14:paraId="17A9A052" w14:textId="77777777" w:rsidR="007533D4" w:rsidRPr="007533D4" w:rsidRDefault="007533D4" w:rsidP="007533D4">
      <w:pPr>
        <w:spacing w:after="0"/>
        <w:ind w:left="720" w:firstLine="720"/>
        <w:rPr>
          <w:rFonts w:ascii="Calibri" w:eastAsia="Times New Roman" w:hAnsi="Calibri" w:cstheme="minorHAnsi"/>
          <w:color w:val="000000"/>
        </w:rPr>
      </w:pPr>
    </w:p>
    <w:p w14:paraId="61783AC9" w14:textId="67B29D41"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Issue:  </w:t>
      </w:r>
      <w:r w:rsidRPr="007533D4">
        <w:rPr>
          <w:rFonts w:ascii="Calibri" w:eastAsia="Times New Roman" w:hAnsi="Calibri" w:cstheme="minorHAnsi"/>
          <w:color w:val="000000"/>
        </w:rPr>
        <w:t xml:space="preserve">Commenters requested details on how the requirement for “preceding three years of data” (participant counts and cost information) would be implemented.  One </w:t>
      </w:r>
      <w:r w:rsidR="000A0652">
        <w:rPr>
          <w:rFonts w:ascii="Calibri" w:eastAsia="Times New Roman" w:hAnsi="Calibri" w:cstheme="minorHAnsi"/>
          <w:color w:val="000000"/>
        </w:rPr>
        <w:t>commenter</w:t>
      </w:r>
      <w:r w:rsidRPr="007533D4">
        <w:rPr>
          <w:rFonts w:ascii="Calibri" w:eastAsia="Times New Roman" w:hAnsi="Calibri" w:cstheme="minorHAnsi"/>
          <w:color w:val="000000"/>
        </w:rPr>
        <w:t xml:space="preserve"> asked whether data on the “three preceding years” will begin with program year 2016.  </w:t>
      </w:r>
    </w:p>
    <w:p w14:paraId="5C74186B" w14:textId="77777777" w:rsidR="007533D4" w:rsidRPr="007533D4" w:rsidRDefault="007533D4" w:rsidP="007533D4">
      <w:pPr>
        <w:spacing w:after="0"/>
        <w:ind w:left="720" w:firstLine="720"/>
        <w:rPr>
          <w:rFonts w:ascii="Calibri" w:eastAsia="Times New Roman" w:hAnsi="Calibri" w:cstheme="minorHAnsi"/>
          <w:color w:val="000000"/>
        </w:rPr>
      </w:pPr>
    </w:p>
    <w:p w14:paraId="6CD9B42F"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Response:  </w:t>
      </w:r>
      <w:r w:rsidRPr="007533D4">
        <w:rPr>
          <w:rFonts w:ascii="Calibri" w:eastAsia="Times New Roman" w:hAnsi="Calibri" w:cstheme="minorHAnsi"/>
          <w:color w:val="000000"/>
        </w:rPr>
        <w:t>Data collection and reporting will begin with WIOA PY 2016 as the base year.  Each subsequent year’s data will be collected until three full years of data are available.</w:t>
      </w:r>
    </w:p>
    <w:p w14:paraId="76E25DD1" w14:textId="77777777" w:rsidR="007533D4" w:rsidRPr="007533D4" w:rsidRDefault="007533D4" w:rsidP="007533D4">
      <w:pPr>
        <w:spacing w:after="0"/>
        <w:ind w:left="720" w:firstLine="720"/>
        <w:rPr>
          <w:rFonts w:ascii="Calibri" w:eastAsia="Times New Roman" w:hAnsi="Calibri" w:cstheme="minorHAnsi"/>
          <w:color w:val="000000"/>
        </w:rPr>
      </w:pPr>
    </w:p>
    <w:p w14:paraId="653606BF" w14:textId="4A1F8931" w:rsidR="007533D4" w:rsidRPr="007533D4" w:rsidRDefault="007533D4" w:rsidP="007533D4">
      <w:pPr>
        <w:spacing w:after="0"/>
        <w:ind w:left="720"/>
        <w:rPr>
          <w:rFonts w:ascii="Calibri"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w:t>
      </w:r>
      <w:r w:rsidR="001460D5">
        <w:rPr>
          <w:rFonts w:ascii="Calibri" w:eastAsia="Calibri" w:hAnsi="Calibri" w:cstheme="minorHAnsi"/>
          <w:color w:val="000000"/>
        </w:rPr>
        <w:t>commenter</w:t>
      </w:r>
      <w:r w:rsidRPr="007533D4">
        <w:rPr>
          <w:rFonts w:ascii="Calibri" w:eastAsia="Calibri" w:hAnsi="Calibri" w:cstheme="minorHAnsi"/>
          <w:color w:val="000000"/>
        </w:rPr>
        <w:t xml:space="preserve"> asked how data systems should treat students who omit answers to data elements, expressing concerns about data integrity and consistency.  A </w:t>
      </w:r>
      <w:r w:rsidR="000A0652">
        <w:rPr>
          <w:rFonts w:ascii="Calibri" w:eastAsia="Calibri" w:hAnsi="Calibri" w:cstheme="minorHAnsi"/>
          <w:color w:val="000000"/>
        </w:rPr>
        <w:t>commenter</w:t>
      </w:r>
      <w:r w:rsidRPr="007533D4">
        <w:rPr>
          <w:rFonts w:ascii="Calibri" w:eastAsia="Calibri" w:hAnsi="Calibri" w:cstheme="minorHAnsi"/>
          <w:color w:val="000000"/>
        </w:rPr>
        <w:t xml:space="preserve"> recommended that training providers be required to report on all criteria for WIOA participants.  </w:t>
      </w:r>
      <w:r w:rsidRPr="007533D4">
        <w:rPr>
          <w:rFonts w:ascii="Calibri" w:hAnsi="Calibri" w:cstheme="minorHAnsi"/>
          <w:color w:val="000000"/>
        </w:rPr>
        <w:t xml:space="preserve">A commenter disagreed with the Department’s interpretation that outcomes for WIOA participants are not required on the ETP performance report and suggested that they be included. </w:t>
      </w:r>
    </w:p>
    <w:p w14:paraId="64ADB5E9" w14:textId="77777777" w:rsidR="007533D4" w:rsidRPr="007533D4" w:rsidRDefault="007533D4" w:rsidP="007533D4">
      <w:pPr>
        <w:spacing w:after="0"/>
        <w:ind w:left="1800"/>
        <w:rPr>
          <w:rFonts w:ascii="Calibri" w:hAnsi="Calibri" w:cstheme="minorHAnsi"/>
          <w:color w:val="000000"/>
        </w:rPr>
      </w:pPr>
    </w:p>
    <w:p w14:paraId="77289464" w14:textId="5FC6048A"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Response:</w:t>
      </w:r>
      <w:r w:rsidRPr="007533D4">
        <w:rPr>
          <w:rFonts w:ascii="Calibri" w:hAnsi="Calibri" w:cstheme="minorHAnsi"/>
          <w:color w:val="000000"/>
        </w:rPr>
        <w:t xml:space="preserve">  Data on the WIOA ETP Performance Report must be collected in a manner that ensures the characteristics for WIOA participants may be disaggregated by “Individuals with Barriers to Employment,” as defined in sec. 3(24) of WIOA, for WIOA participants served as well as disaggregated by age, race and ethnicity, and gender.  However, the results of WIOA participants are captured through the State and local required quarterly and annual reports.  The Department has determined that the elements required in the ETP Performance Report data collection align with WIOA sec. 116 and therefore, no change to the </w:t>
      </w:r>
      <w:r w:rsidR="002E20CC">
        <w:rPr>
          <w:rFonts w:ascii="Calibri" w:hAnsi="Calibri" w:cstheme="minorHAnsi"/>
          <w:color w:val="000000"/>
        </w:rPr>
        <w:t xml:space="preserve">Performance </w:t>
      </w:r>
      <w:r w:rsidRPr="007533D4">
        <w:rPr>
          <w:rFonts w:ascii="Calibri" w:hAnsi="Calibri" w:cstheme="minorHAnsi"/>
          <w:color w:val="000000"/>
        </w:rPr>
        <w:t>ICR is necessary.</w:t>
      </w:r>
    </w:p>
    <w:p w14:paraId="6AD1BDFB" w14:textId="77777777" w:rsidR="007533D4" w:rsidRPr="007533D4" w:rsidRDefault="007533D4" w:rsidP="007533D4">
      <w:pPr>
        <w:spacing w:after="0" w:line="240" w:lineRule="auto"/>
        <w:ind w:left="1800"/>
        <w:rPr>
          <w:rFonts w:ascii="Calibri" w:hAnsi="Calibri" w:cstheme="minorHAnsi"/>
          <w:b/>
        </w:rPr>
      </w:pPr>
    </w:p>
    <w:p w14:paraId="0B72378E" w14:textId="508C68FB"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Issue:</w:t>
      </w:r>
      <w:r w:rsidRPr="007533D4">
        <w:rPr>
          <w:rFonts w:ascii="Calibri" w:eastAsia="Times New Roman" w:hAnsi="Calibri" w:cstheme="minorHAnsi"/>
          <w:color w:val="000000"/>
        </w:rPr>
        <w:t xml:space="preserve">  Some commenters specifically discussed barriers to employment on ETP Performance Reports.  For example, </w:t>
      </w:r>
      <w:r w:rsidR="002E20CC">
        <w:rPr>
          <w:rFonts w:ascii="Calibri" w:eastAsia="Times New Roman" w:hAnsi="Calibri" w:cstheme="minorHAnsi"/>
          <w:color w:val="000000"/>
        </w:rPr>
        <w:t>a commenter</w:t>
      </w:r>
      <w:r w:rsidRPr="007533D4">
        <w:rPr>
          <w:rFonts w:ascii="Calibri" w:eastAsia="Times New Roman" w:hAnsi="Calibri" w:cstheme="minorHAnsi"/>
          <w:color w:val="000000"/>
        </w:rPr>
        <w:t xml:space="preserve"> concluded that not all the information on the employment barrier template is necessary, particularly the breakdown of the participants being served.  This commenter added that the items listed would be very burdensome to complete.   Similarly, a</w:t>
      </w:r>
      <w:r w:rsidRPr="007533D4">
        <w:rPr>
          <w:rFonts w:ascii="Calibri" w:eastAsia="Calibri" w:hAnsi="Calibri" w:cstheme="minorHAnsi"/>
          <w:color w:val="000000"/>
        </w:rPr>
        <w:t xml:space="preserve"> commenter expressed concern that providers would be required to collect or otherwise access WIOA participant eligibility information in order to supply the ETP Performance Report data.  </w:t>
      </w:r>
      <w:r w:rsidRPr="007533D4">
        <w:rPr>
          <w:rFonts w:ascii="Calibri" w:eastAsia="Times New Roman" w:hAnsi="Calibri" w:cstheme="minorHAnsi"/>
          <w:color w:val="000000"/>
        </w:rPr>
        <w:t xml:space="preserve">A </w:t>
      </w:r>
      <w:r w:rsidR="000A0652">
        <w:rPr>
          <w:rFonts w:ascii="Calibri" w:eastAsia="Times New Roman" w:hAnsi="Calibri" w:cstheme="minorHAnsi"/>
          <w:color w:val="000000"/>
        </w:rPr>
        <w:lastRenderedPageBreak/>
        <w:t>commenter</w:t>
      </w:r>
      <w:r w:rsidRPr="007533D4">
        <w:rPr>
          <w:rFonts w:ascii="Calibri" w:eastAsia="Times New Roman" w:hAnsi="Calibri" w:cstheme="minorHAnsi"/>
          <w:color w:val="000000"/>
        </w:rPr>
        <w:t xml:space="preserve"> asked whether training providers would be expected to identify and track barriers to employment and to identify their ability to serve individuals with certain barriers.  </w:t>
      </w:r>
    </w:p>
    <w:p w14:paraId="37C9EF52" w14:textId="77777777" w:rsidR="007533D4" w:rsidRPr="007533D4" w:rsidRDefault="007533D4" w:rsidP="007533D4">
      <w:pPr>
        <w:spacing w:after="0"/>
        <w:ind w:left="1800"/>
        <w:rPr>
          <w:rFonts w:ascii="Calibri" w:eastAsia="Times New Roman" w:hAnsi="Calibri" w:cstheme="minorHAnsi"/>
          <w:color w:val="000000"/>
        </w:rPr>
      </w:pPr>
    </w:p>
    <w:p w14:paraId="58EEE11F" w14:textId="77777777" w:rsidR="007533D4" w:rsidRPr="007533D4" w:rsidRDefault="007533D4" w:rsidP="007533D4">
      <w:pPr>
        <w:spacing w:after="0"/>
        <w:ind w:left="720"/>
        <w:rPr>
          <w:rFonts w:ascii="Calibri"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As noted earlier, m</w:t>
      </w:r>
      <w:r w:rsidRPr="007533D4">
        <w:rPr>
          <w:rFonts w:ascii="Calibri" w:hAnsi="Calibri" w:cstheme="minorHAnsi"/>
          <w:color w:val="000000"/>
        </w:rPr>
        <w:t xml:space="preserve">any commenters confused the requirements of WIOA sec. 122, which requires States to develop procedures for </w:t>
      </w:r>
      <w:r w:rsidRPr="007533D4">
        <w:rPr>
          <w:rFonts w:ascii="Calibri" w:eastAsia="Calibri" w:hAnsi="Calibri" w:cstheme="minorHAnsi"/>
          <w:color w:val="000000"/>
        </w:rPr>
        <w:t>determining the eligibility of training providers and programs and to make widely available an accessible list</w:t>
      </w:r>
      <w:r w:rsidRPr="007533D4">
        <w:rPr>
          <w:rFonts w:ascii="Calibri" w:hAnsi="Calibri" w:cstheme="minorHAnsi"/>
          <w:color w:val="000000"/>
        </w:rPr>
        <w:t xml:space="preserve">, and WIOA sec. 116, which requires an ETP Performance Report.  The ETP </w:t>
      </w:r>
      <w:r w:rsidRPr="007533D4">
        <w:rPr>
          <w:rFonts w:ascii="Calibri" w:eastAsia="Calibri" w:hAnsi="Calibri" w:cstheme="minorHAnsi"/>
          <w:color w:val="000000"/>
        </w:rPr>
        <w:t>Performance Report does not collect information regarding a provider’s ability to serve specific populations.  Further, although t</w:t>
      </w:r>
      <w:r w:rsidRPr="007533D4">
        <w:rPr>
          <w:rFonts w:ascii="Calibri" w:hAnsi="Calibri" w:cstheme="minorHAnsi"/>
          <w:color w:val="000000"/>
        </w:rPr>
        <w:t>here is no requirement that providers collect or maintain WIOA participant eligibility data, States are obligated to develop a process for the collection and reporting of this information.</w:t>
      </w:r>
    </w:p>
    <w:p w14:paraId="5F3F5546" w14:textId="77777777" w:rsidR="007533D4" w:rsidRPr="007533D4" w:rsidRDefault="007533D4" w:rsidP="007533D4">
      <w:pPr>
        <w:spacing w:after="0"/>
        <w:ind w:left="720" w:firstLine="720"/>
        <w:rPr>
          <w:rFonts w:ascii="Calibri" w:hAnsi="Calibri" w:cstheme="minorHAnsi"/>
          <w:color w:val="000000"/>
        </w:rPr>
      </w:pPr>
    </w:p>
    <w:p w14:paraId="1BB757AB" w14:textId="2065B01B"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 xml:space="preserve">A </w:t>
      </w:r>
      <w:r w:rsidR="00F71F42">
        <w:rPr>
          <w:rFonts w:ascii="Calibri" w:hAnsi="Calibri" w:cstheme="minorHAnsi"/>
          <w:color w:val="000000"/>
        </w:rPr>
        <w:t>commenter</w:t>
      </w:r>
      <w:r w:rsidRPr="007533D4">
        <w:rPr>
          <w:rFonts w:ascii="Calibri" w:hAnsi="Calibri" w:cstheme="minorHAnsi"/>
          <w:color w:val="000000"/>
        </w:rPr>
        <w:t xml:space="preserve"> recommended that the list of individuals with barriers to employment include veterans.</w:t>
      </w:r>
    </w:p>
    <w:p w14:paraId="63AAEA8D" w14:textId="77777777" w:rsidR="007533D4" w:rsidRPr="007533D4" w:rsidRDefault="007533D4" w:rsidP="007533D4">
      <w:pPr>
        <w:spacing w:after="0"/>
        <w:ind w:left="720" w:firstLine="720"/>
        <w:rPr>
          <w:rFonts w:ascii="Calibri" w:hAnsi="Calibri" w:cstheme="minorHAnsi"/>
          <w:color w:val="000000"/>
        </w:rPr>
      </w:pPr>
    </w:p>
    <w:p w14:paraId="2EF4FC3D" w14:textId="35A4477E"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 xml:space="preserve">Although veteran status is collected, it is not identified in WIOA sec. 3(24) as a barrier to employment.  Therefore, it is not identified in WIOA sec. 116 to be collected in the ETP Performance Report, and </w:t>
      </w:r>
      <w:r w:rsidR="00F71F42">
        <w:rPr>
          <w:rFonts w:ascii="Calibri" w:hAnsi="Calibri" w:cstheme="minorHAnsi"/>
          <w:color w:val="000000"/>
        </w:rPr>
        <w:t>DOL</w:t>
      </w:r>
      <w:r w:rsidRPr="007533D4">
        <w:rPr>
          <w:rFonts w:ascii="Calibri" w:hAnsi="Calibri" w:cstheme="minorHAnsi"/>
          <w:color w:val="000000"/>
        </w:rPr>
        <w:t xml:space="preserve"> does not agree that the </w:t>
      </w:r>
      <w:r w:rsidR="002E20CC">
        <w:rPr>
          <w:rFonts w:ascii="Calibri" w:hAnsi="Calibri" w:cstheme="minorHAnsi"/>
          <w:color w:val="000000"/>
        </w:rPr>
        <w:t xml:space="preserve">Performance </w:t>
      </w:r>
      <w:r w:rsidRPr="007533D4">
        <w:rPr>
          <w:rFonts w:ascii="Calibri" w:hAnsi="Calibri" w:cstheme="minorHAnsi"/>
          <w:color w:val="000000"/>
        </w:rPr>
        <w:t xml:space="preserve">ICR should be amended.  </w:t>
      </w:r>
    </w:p>
    <w:p w14:paraId="077D81E9" w14:textId="77777777" w:rsidR="007533D4" w:rsidRPr="007533D4" w:rsidRDefault="007533D4" w:rsidP="007533D4">
      <w:pPr>
        <w:spacing w:after="0"/>
        <w:ind w:left="720"/>
        <w:rPr>
          <w:rFonts w:ascii="Calibri" w:hAnsi="Calibri" w:cstheme="minorHAnsi"/>
          <w:color w:val="000000"/>
        </w:rPr>
      </w:pPr>
    </w:p>
    <w:p w14:paraId="74ED81A3" w14:textId="12E1DA52"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w:t>
      </w:r>
      <w:r w:rsidR="000A0652">
        <w:rPr>
          <w:rFonts w:ascii="Calibri" w:eastAsia="Calibri" w:hAnsi="Calibri" w:cstheme="minorHAnsi"/>
          <w:color w:val="000000"/>
        </w:rPr>
        <w:t>commenter</w:t>
      </w:r>
      <w:r w:rsidRPr="007533D4">
        <w:rPr>
          <w:rFonts w:ascii="Calibri" w:eastAsia="Calibri" w:hAnsi="Calibri" w:cstheme="minorHAnsi"/>
          <w:color w:val="000000"/>
        </w:rPr>
        <w:t xml:space="preserve"> expressed its understanding that the ETP Performance Reports are to be used by State and Local Boards to ensure that WIOA participants have a quality selection of training programs at their disposal and that these participants have the relevant information they need to make informed choices.  Another commenter agreed that the information would be useful for clients in selecting effective programs and for States in setting a baseline for performance but that combining the reports would be a burden.  </w:t>
      </w:r>
      <w:r w:rsidR="000A0652">
        <w:rPr>
          <w:rFonts w:ascii="Calibri" w:eastAsia="Calibri" w:hAnsi="Calibri" w:cstheme="minorHAnsi"/>
          <w:color w:val="000000"/>
        </w:rPr>
        <w:t>A few</w:t>
      </w:r>
      <w:r w:rsidRPr="007533D4">
        <w:rPr>
          <w:rFonts w:ascii="Calibri" w:eastAsia="Calibri" w:hAnsi="Calibri" w:cstheme="minorHAnsi"/>
          <w:color w:val="000000"/>
        </w:rPr>
        <w:t xml:space="preserve"> </w:t>
      </w:r>
      <w:r w:rsidR="000A0652">
        <w:rPr>
          <w:rFonts w:ascii="Calibri" w:eastAsia="Calibri" w:hAnsi="Calibri" w:cstheme="minorHAnsi"/>
          <w:color w:val="000000"/>
        </w:rPr>
        <w:t>commenters</w:t>
      </w:r>
      <w:r w:rsidRPr="007533D4">
        <w:rPr>
          <w:rFonts w:ascii="Calibri" w:eastAsia="Calibri" w:hAnsi="Calibri" w:cstheme="minorHAnsi"/>
          <w:color w:val="000000"/>
        </w:rPr>
        <w:t xml:space="preserve"> supported the intent </w:t>
      </w:r>
      <w:r w:rsidR="00CC38F5">
        <w:rPr>
          <w:rFonts w:ascii="Calibri" w:eastAsia="Calibri" w:hAnsi="Calibri" w:cstheme="minorHAnsi"/>
          <w:color w:val="000000"/>
        </w:rPr>
        <w:t xml:space="preserve">of the template </w:t>
      </w:r>
      <w:r w:rsidRPr="007533D4">
        <w:rPr>
          <w:rFonts w:ascii="Calibri" w:eastAsia="Calibri" w:hAnsi="Calibri" w:cstheme="minorHAnsi"/>
          <w:color w:val="000000"/>
        </w:rPr>
        <w:t xml:space="preserve">to capture the outcomes of all participants in a program, not just those supported by WIOA funding, and commented that this would help students select appropriate training programs that lead to good jobs.  These commenters also recommended that DOL make the aggregate data for all ETPs available in a machine-readable format so that entities can easily access the data.  </w:t>
      </w:r>
    </w:p>
    <w:p w14:paraId="56933AAE" w14:textId="77777777" w:rsidR="007533D4" w:rsidRPr="007533D4" w:rsidRDefault="007533D4" w:rsidP="007533D4">
      <w:pPr>
        <w:spacing w:after="0"/>
        <w:ind w:left="1800"/>
        <w:rPr>
          <w:rFonts w:ascii="Calibri" w:eastAsia="Calibri" w:hAnsi="Calibri" w:cstheme="minorHAnsi"/>
          <w:color w:val="000000"/>
        </w:rPr>
      </w:pPr>
    </w:p>
    <w:p w14:paraId="693F17C6" w14:textId="06E0343C"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Response:</w:t>
      </w:r>
      <w:r w:rsidRPr="007533D4">
        <w:rPr>
          <w:rFonts w:ascii="Calibri" w:eastAsia="Calibri" w:hAnsi="Calibri" w:cstheme="minorHAnsi"/>
          <w:color w:val="000000"/>
        </w:rPr>
        <w:t xml:space="preserve">  The ETP Performance Report is a statutorily required report that does not replace the State’s list of eligible providers.  The list of ETPs is intended to offer participants a selection of training programs in addition to other relevant information in order to promote customer choice and informed decision making.  Although distinct from the list of ETPs, the Department encourages States to leverage the ETP Performance Report for other uses and requires that the publication of the performance reports be coordinated with the dissemination of the State’s list of ETPs.  In addition, </w:t>
      </w:r>
      <w:r w:rsidR="002E20CC">
        <w:rPr>
          <w:rFonts w:ascii="Calibri" w:eastAsia="Calibri" w:hAnsi="Calibri" w:cstheme="minorHAnsi"/>
          <w:color w:val="000000"/>
        </w:rPr>
        <w:t>DOL</w:t>
      </w:r>
      <w:r w:rsidRPr="007533D4">
        <w:rPr>
          <w:rFonts w:ascii="Calibri" w:eastAsia="Calibri" w:hAnsi="Calibri" w:cstheme="minorHAnsi"/>
          <w:color w:val="000000"/>
        </w:rPr>
        <w:t xml:space="preserve"> will review best practices for making the data available and</w:t>
      </w:r>
      <w:r>
        <w:rPr>
          <w:rFonts w:ascii="Calibri" w:eastAsia="Calibri" w:hAnsi="Calibri" w:cstheme="minorHAnsi"/>
          <w:color w:val="000000"/>
        </w:rPr>
        <w:t xml:space="preserve"> will</w:t>
      </w:r>
      <w:r w:rsidRPr="007533D4">
        <w:rPr>
          <w:rFonts w:ascii="Calibri" w:eastAsia="Calibri" w:hAnsi="Calibri" w:cstheme="minorHAnsi"/>
          <w:color w:val="000000"/>
        </w:rPr>
        <w:t xml:space="preserve"> propose a data display in </w:t>
      </w:r>
      <w:r>
        <w:rPr>
          <w:rFonts w:ascii="Calibri" w:eastAsia="Calibri" w:hAnsi="Calibri" w:cstheme="minorHAnsi"/>
          <w:color w:val="000000"/>
        </w:rPr>
        <w:t>a future supplemental ICR</w:t>
      </w:r>
      <w:r w:rsidRPr="007533D4">
        <w:rPr>
          <w:rFonts w:ascii="Calibri" w:eastAsia="Calibri" w:hAnsi="Calibri" w:cstheme="minorHAnsi"/>
          <w:color w:val="000000"/>
        </w:rPr>
        <w:t>.</w:t>
      </w:r>
    </w:p>
    <w:p w14:paraId="347FFCB8" w14:textId="77777777" w:rsidR="007533D4" w:rsidRPr="007533D4" w:rsidRDefault="007533D4" w:rsidP="007533D4">
      <w:pPr>
        <w:spacing w:after="0"/>
        <w:ind w:left="1440"/>
        <w:rPr>
          <w:rFonts w:ascii="Calibri" w:eastAsia="Calibri" w:hAnsi="Calibri" w:cstheme="minorHAnsi"/>
          <w:color w:val="000000"/>
        </w:rPr>
      </w:pPr>
    </w:p>
    <w:p w14:paraId="2D0EE700" w14:textId="6384FD52"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lastRenderedPageBreak/>
        <w:t>Issue:</w:t>
      </w:r>
      <w:r w:rsidRPr="007533D4">
        <w:rPr>
          <w:rFonts w:ascii="Calibri" w:eastAsia="Calibri" w:hAnsi="Calibri" w:cstheme="minorHAnsi"/>
          <w:color w:val="000000"/>
        </w:rPr>
        <w:t xml:space="preserve">  A </w:t>
      </w:r>
      <w:r w:rsidR="000A0652">
        <w:rPr>
          <w:rFonts w:ascii="Calibri" w:eastAsia="Calibri" w:hAnsi="Calibri" w:cstheme="minorHAnsi"/>
          <w:color w:val="000000"/>
        </w:rPr>
        <w:t>commenter</w:t>
      </w:r>
      <w:r w:rsidRPr="007533D4">
        <w:rPr>
          <w:rFonts w:ascii="Calibri" w:eastAsia="Calibri" w:hAnsi="Calibri" w:cstheme="minorHAnsi"/>
          <w:color w:val="000000"/>
        </w:rPr>
        <w:t xml:space="preserve"> requested clarification on how to ensure ETP compliance with data collection for individuals that have nothing to do with WIOA.  </w:t>
      </w:r>
    </w:p>
    <w:p w14:paraId="2FC0C1C5" w14:textId="77777777" w:rsidR="007533D4" w:rsidRPr="007533D4" w:rsidRDefault="007533D4" w:rsidP="007533D4">
      <w:pPr>
        <w:spacing w:after="0"/>
        <w:ind w:left="1800"/>
        <w:rPr>
          <w:rFonts w:ascii="Calibri" w:eastAsia="Calibri" w:hAnsi="Calibri" w:cstheme="minorHAnsi"/>
          <w:color w:val="000000"/>
        </w:rPr>
      </w:pPr>
    </w:p>
    <w:p w14:paraId="10D66315" w14:textId="4680AD92"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Response:</w:t>
      </w:r>
      <w:r w:rsidRPr="007533D4">
        <w:rPr>
          <w:rFonts w:ascii="Calibri" w:eastAsia="Calibri" w:hAnsi="Calibri" w:cstheme="minorHAnsi"/>
          <w:color w:val="000000"/>
        </w:rPr>
        <w:t xml:space="preserve">  WIOA sec. 122 and the implementing regula</w:t>
      </w:r>
      <w:r w:rsidR="00B4308E">
        <w:rPr>
          <w:rFonts w:ascii="Calibri" w:eastAsia="Calibri" w:hAnsi="Calibri" w:cstheme="minorHAnsi"/>
          <w:color w:val="000000"/>
        </w:rPr>
        <w:t>tions to be promulgated at 20 CFR</w:t>
      </w:r>
      <w:r w:rsidRPr="007533D4">
        <w:rPr>
          <w:rFonts w:ascii="Calibri" w:eastAsia="Calibri" w:hAnsi="Calibri" w:cstheme="minorHAnsi"/>
          <w:color w:val="000000"/>
        </w:rPr>
        <w:t xml:space="preserve"> </w:t>
      </w:r>
      <w:r w:rsidRPr="007533D4">
        <w:rPr>
          <w:rFonts w:ascii="Calibri" w:eastAsia="Times New Roman" w:hAnsi="Calibri" w:cstheme="minorHAnsi"/>
          <w:color w:val="000000"/>
        </w:rPr>
        <w:t xml:space="preserve">§ </w:t>
      </w:r>
      <w:r w:rsidRPr="007533D4">
        <w:rPr>
          <w:rFonts w:ascii="Calibri" w:eastAsia="Calibri" w:hAnsi="Calibri" w:cstheme="minorHAnsi"/>
          <w:color w:val="000000"/>
        </w:rPr>
        <w:t xml:space="preserve">680 require the State to develop procedures for determining the eligibility of training providers; providers may be removed for failure to report or for failure to report accurately.  The Governor should determine a process for establishing accuracy of the data submitted by ETPs.  Neither WIOA sec. 116 nor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w:t>
      </w:r>
      <w:r w:rsidRPr="007533D4">
        <w:rPr>
          <w:rFonts w:ascii="Calibri" w:eastAsia="Times New Roman" w:hAnsi="Calibri" w:cstheme="minorHAnsi"/>
          <w:color w:val="000000"/>
        </w:rPr>
        <w:t xml:space="preserve">§ </w:t>
      </w:r>
      <w:r w:rsidRPr="007533D4">
        <w:rPr>
          <w:rFonts w:ascii="Calibri" w:eastAsia="Calibri" w:hAnsi="Calibri" w:cstheme="minorHAnsi"/>
          <w:color w:val="000000"/>
        </w:rPr>
        <w:t xml:space="preserve">677 require ETPs to submit individual level data. </w:t>
      </w:r>
    </w:p>
    <w:p w14:paraId="0BA3DF2B" w14:textId="77777777" w:rsidR="007533D4" w:rsidRPr="007533D4" w:rsidRDefault="007533D4" w:rsidP="007533D4">
      <w:pPr>
        <w:spacing w:after="0"/>
        <w:ind w:left="1440"/>
        <w:rPr>
          <w:rFonts w:ascii="Calibri" w:eastAsia="Calibri" w:hAnsi="Calibri" w:cstheme="minorHAnsi"/>
          <w:color w:val="000000"/>
        </w:rPr>
      </w:pPr>
    </w:p>
    <w:p w14:paraId="28B5337D" w14:textId="518F90E1"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w:t>
      </w:r>
      <w:r w:rsidR="000A0652">
        <w:rPr>
          <w:rFonts w:ascii="Calibri" w:eastAsia="Calibri" w:hAnsi="Calibri" w:cstheme="minorHAnsi"/>
          <w:color w:val="000000"/>
        </w:rPr>
        <w:t>commenter stated</w:t>
      </w:r>
      <w:r w:rsidRPr="007533D4">
        <w:rPr>
          <w:rFonts w:ascii="Calibri" w:eastAsia="Calibri" w:hAnsi="Calibri" w:cstheme="minorHAnsi"/>
          <w:color w:val="000000"/>
        </w:rPr>
        <w:t xml:space="preserve"> that the information required every two years to apply for continued eligibility for ETPs appears to be duplicative of information required to be submitted annually as part of the ETP performance reporting process.</w:t>
      </w:r>
    </w:p>
    <w:p w14:paraId="4A850519" w14:textId="77777777" w:rsidR="007533D4" w:rsidRPr="007533D4" w:rsidRDefault="007533D4" w:rsidP="007533D4">
      <w:pPr>
        <w:spacing w:after="0"/>
        <w:ind w:left="720"/>
        <w:rPr>
          <w:rFonts w:ascii="Calibri" w:eastAsia="Calibri" w:hAnsi="Calibri" w:cstheme="minorHAnsi"/>
          <w:color w:val="000000"/>
        </w:rPr>
      </w:pPr>
    </w:p>
    <w:p w14:paraId="6C215CE2" w14:textId="3CF181B1"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 xml:space="preserve">Response: </w:t>
      </w:r>
      <w:r w:rsidRPr="007533D4">
        <w:rPr>
          <w:rFonts w:ascii="Calibri" w:eastAsia="Calibri" w:hAnsi="Calibri" w:cstheme="minorHAnsi"/>
          <w:color w:val="000000"/>
        </w:rPr>
        <w:t xml:space="preserve">In accordance with WIOA sec. 116(d),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w:t>
      </w:r>
      <w:r w:rsidRPr="007533D4">
        <w:rPr>
          <w:rFonts w:ascii="Calibri" w:hAnsi="Calibri" w:cstheme="minorHAnsi"/>
          <w:color w:val="000000"/>
        </w:rPr>
        <w:t>§ 677.160</w:t>
      </w:r>
      <w:r w:rsidRPr="007533D4">
        <w:rPr>
          <w:rFonts w:ascii="Calibri" w:eastAsia="Calibri" w:hAnsi="Calibri" w:cstheme="minorHAnsi"/>
          <w:color w:val="000000"/>
        </w:rPr>
        <w:t xml:space="preserve"> describe the required performance reports that will be submitted annually by eligible providers of training services under WIOA sec. 122 in order to report on outcomes.  WIOA sec. 122 and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w:t>
      </w:r>
      <w:r w:rsidRPr="007533D4">
        <w:rPr>
          <w:rFonts w:ascii="Calibri" w:hAnsi="Calibri" w:cstheme="minorHAnsi"/>
          <w:color w:val="000000"/>
        </w:rPr>
        <w:t xml:space="preserve">§ 680 require that providers be determined eligible to receive WIOA training funds. Each State must determine provider eligibility, however, that process is separate from the requirement regarding reporting of outcomes as required by WIOA sec. 116 and the implementing regulations to be promulgated at 20 </w:t>
      </w:r>
      <w:r w:rsidR="00926282">
        <w:rPr>
          <w:rFonts w:ascii="Calibri" w:hAnsi="Calibri" w:cstheme="minorHAnsi"/>
          <w:color w:val="000000"/>
        </w:rPr>
        <w:t>CFR</w:t>
      </w:r>
      <w:r w:rsidRPr="007533D4">
        <w:rPr>
          <w:rFonts w:ascii="Calibri" w:hAnsi="Calibri" w:cstheme="minorHAnsi"/>
          <w:color w:val="000000"/>
        </w:rPr>
        <w:t xml:space="preserve"> § 677.160.  </w:t>
      </w:r>
      <w:r w:rsidRPr="007533D4">
        <w:rPr>
          <w:rFonts w:ascii="Calibri" w:eastAsia="Calibri" w:hAnsi="Calibri" w:cstheme="minorHAnsi"/>
          <w:color w:val="000000"/>
        </w:rPr>
        <w:t xml:space="preserve">The ETP Performance Report is a federally required report that does not replace the State’s list of eligible providers.  States should coordinate the dissemination of the publications and </w:t>
      </w:r>
      <w:r w:rsidR="002E20CC">
        <w:rPr>
          <w:rFonts w:ascii="Calibri" w:eastAsia="Calibri" w:hAnsi="Calibri" w:cstheme="minorHAnsi"/>
          <w:color w:val="000000"/>
        </w:rPr>
        <w:t>DOL</w:t>
      </w:r>
      <w:r w:rsidRPr="007533D4">
        <w:rPr>
          <w:rFonts w:ascii="Calibri" w:eastAsia="Calibri" w:hAnsi="Calibri" w:cstheme="minorHAnsi"/>
          <w:color w:val="000000"/>
        </w:rPr>
        <w:t xml:space="preserve"> encourages States to leverage the information on the ETP Performance Report; to that end </w:t>
      </w:r>
      <w:r w:rsidR="002E20CC">
        <w:rPr>
          <w:rFonts w:ascii="Calibri" w:eastAsia="Calibri" w:hAnsi="Calibri" w:cstheme="minorHAnsi"/>
          <w:color w:val="000000"/>
        </w:rPr>
        <w:t>DOL</w:t>
      </w:r>
      <w:r w:rsidRPr="007533D4">
        <w:rPr>
          <w:rFonts w:ascii="Calibri" w:eastAsia="Calibri" w:hAnsi="Calibri" w:cstheme="minorHAnsi"/>
          <w:color w:val="000000"/>
        </w:rPr>
        <w:t xml:space="preserve"> </w:t>
      </w:r>
      <w:r w:rsidR="00626A65">
        <w:rPr>
          <w:rFonts w:ascii="Calibri" w:eastAsia="Calibri" w:hAnsi="Calibri" w:cstheme="minorHAnsi"/>
          <w:color w:val="000000"/>
        </w:rPr>
        <w:t>will propose a display in a future supplemental ICR</w:t>
      </w:r>
      <w:r w:rsidRPr="007533D4">
        <w:rPr>
          <w:rFonts w:ascii="Calibri" w:eastAsia="Calibri" w:hAnsi="Calibri" w:cstheme="minorHAnsi"/>
          <w:color w:val="000000"/>
        </w:rPr>
        <w:t>.</w:t>
      </w:r>
    </w:p>
    <w:p w14:paraId="56F52AE8" w14:textId="77777777" w:rsidR="007533D4" w:rsidRPr="007533D4" w:rsidRDefault="007533D4" w:rsidP="007533D4">
      <w:pPr>
        <w:autoSpaceDE w:val="0"/>
        <w:autoSpaceDN w:val="0"/>
        <w:spacing w:after="0"/>
        <w:ind w:left="720"/>
        <w:rPr>
          <w:rFonts w:ascii="Times New Roman" w:hAnsi="Times New Roman" w:cstheme="minorHAnsi"/>
          <w:b/>
          <w:color w:val="000000"/>
        </w:rPr>
      </w:pPr>
    </w:p>
    <w:p w14:paraId="167BFA33" w14:textId="6D49EDDD" w:rsidR="007533D4" w:rsidRPr="00626A65" w:rsidRDefault="007533D4" w:rsidP="007533D4">
      <w:pPr>
        <w:autoSpaceDE w:val="0"/>
        <w:autoSpaceDN w:val="0"/>
        <w:spacing w:after="0"/>
        <w:ind w:left="720"/>
        <w:rPr>
          <w:rFonts w:cstheme="minorHAnsi"/>
          <w:color w:val="000000"/>
        </w:rPr>
      </w:pPr>
      <w:r w:rsidRPr="00626A65">
        <w:rPr>
          <w:rFonts w:cstheme="minorHAnsi"/>
          <w:b/>
          <w:color w:val="000000"/>
        </w:rPr>
        <w:t>Issue:</w:t>
      </w:r>
      <w:r w:rsidRPr="00626A65">
        <w:rPr>
          <w:rFonts w:cstheme="minorHAnsi"/>
          <w:color w:val="000000"/>
        </w:rPr>
        <w:t xml:space="preserve">  Commenters indicated concern with the timeline and </w:t>
      </w:r>
      <w:r w:rsidR="008E49CC">
        <w:rPr>
          <w:rFonts w:cstheme="minorHAnsi"/>
          <w:color w:val="000000"/>
        </w:rPr>
        <w:t>recommended that the Department</w:t>
      </w:r>
      <w:r w:rsidRPr="00626A65">
        <w:rPr>
          <w:rFonts w:cstheme="minorHAnsi"/>
          <w:color w:val="000000"/>
        </w:rPr>
        <w:t xml:space="preserve"> extend the date to implement the required performance reports. </w:t>
      </w:r>
    </w:p>
    <w:p w14:paraId="2D3A29EE" w14:textId="77777777" w:rsidR="007533D4" w:rsidRPr="00626A65" w:rsidRDefault="007533D4" w:rsidP="007533D4">
      <w:pPr>
        <w:autoSpaceDE w:val="0"/>
        <w:autoSpaceDN w:val="0"/>
        <w:spacing w:after="0"/>
        <w:ind w:left="1800"/>
        <w:rPr>
          <w:rFonts w:cstheme="minorHAnsi"/>
          <w:color w:val="000000"/>
        </w:rPr>
      </w:pPr>
    </w:p>
    <w:p w14:paraId="2B675A2B" w14:textId="6901D32D" w:rsidR="007533D4" w:rsidRPr="00626A65" w:rsidRDefault="007533D4" w:rsidP="007533D4">
      <w:pPr>
        <w:autoSpaceDE w:val="0"/>
        <w:autoSpaceDN w:val="0"/>
        <w:spacing w:after="0"/>
        <w:ind w:left="720"/>
        <w:rPr>
          <w:rFonts w:cstheme="minorHAnsi"/>
          <w:color w:val="000000"/>
        </w:rPr>
      </w:pPr>
      <w:r w:rsidRPr="00626A65">
        <w:rPr>
          <w:rFonts w:cstheme="minorHAnsi"/>
          <w:b/>
          <w:color w:val="000000"/>
        </w:rPr>
        <w:t>Response:</w:t>
      </w:r>
      <w:r w:rsidRPr="00626A65">
        <w:rPr>
          <w:rFonts w:cstheme="minorHAnsi"/>
          <w:color w:val="000000"/>
        </w:rPr>
        <w:t xml:space="preserve">  WIOA sec. 116(d)(6) requires the Secretary of Labor and the Secretary of Education to make the reports available annually. WIOA sec. 506(b)(1) states that section 116 of WIOA will go into effect at the start of the second full program year after the date of enactment (July 22, 2014).  The performance accountability system required under sec. 116 will begin implementation on July 1, 2016.  The Department</w:t>
      </w:r>
      <w:r w:rsidR="008E49CC">
        <w:rPr>
          <w:rFonts w:cstheme="minorHAnsi"/>
          <w:color w:val="000000"/>
        </w:rPr>
        <w:t xml:space="preserve"> s</w:t>
      </w:r>
      <w:r w:rsidRPr="00626A65">
        <w:rPr>
          <w:rFonts w:cstheme="minorHAnsi"/>
          <w:color w:val="000000"/>
        </w:rPr>
        <w:t>eek</w:t>
      </w:r>
      <w:r w:rsidR="008E49CC">
        <w:rPr>
          <w:rFonts w:cstheme="minorHAnsi"/>
          <w:color w:val="000000"/>
        </w:rPr>
        <w:t>s</w:t>
      </w:r>
      <w:r w:rsidRPr="00626A65">
        <w:rPr>
          <w:rFonts w:cstheme="minorHAnsi"/>
          <w:color w:val="000000"/>
        </w:rPr>
        <w:t xml:space="preserve"> approval of these information collection requirements as soon as possible to allow States, locals, and other entities to begin enhancing systems that will enable them to collect the data necessary to implement the requirements of sec. 116 beginning July 2016.</w:t>
      </w:r>
    </w:p>
    <w:p w14:paraId="36FADAC5" w14:textId="77777777" w:rsidR="007533D4" w:rsidRPr="007533D4" w:rsidRDefault="007533D4" w:rsidP="007533D4">
      <w:pPr>
        <w:spacing w:after="0"/>
        <w:ind w:left="1800"/>
        <w:rPr>
          <w:rFonts w:ascii="Calibri" w:eastAsia="Calibri" w:hAnsi="Calibri" w:cstheme="minorHAnsi"/>
          <w:b/>
          <w:color w:val="000000"/>
        </w:rPr>
      </w:pPr>
    </w:p>
    <w:p w14:paraId="50A7856B"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lastRenderedPageBreak/>
        <w:t>Issue:</w:t>
      </w:r>
      <w:r w:rsidRPr="007533D4">
        <w:rPr>
          <w:rFonts w:ascii="Calibri" w:eastAsia="Times New Roman" w:hAnsi="Calibri" w:cstheme="minorHAnsi"/>
          <w:color w:val="000000"/>
        </w:rPr>
        <w:t xml:space="preserve">  A commenter asked whether to only include individuals provided tuition assistance via an individual training account or, at minimum, individuals that were case managed and provided other supportive services through Adult and Dislocated Worker funding streams.  </w:t>
      </w:r>
    </w:p>
    <w:p w14:paraId="45B62925" w14:textId="77777777" w:rsidR="007533D4" w:rsidRPr="007533D4" w:rsidRDefault="007533D4" w:rsidP="007533D4">
      <w:pPr>
        <w:spacing w:after="0"/>
        <w:ind w:left="1800"/>
        <w:rPr>
          <w:rFonts w:ascii="Calibri" w:eastAsia="Times New Roman" w:hAnsi="Calibri" w:cstheme="minorHAnsi"/>
          <w:color w:val="000000"/>
        </w:rPr>
      </w:pPr>
    </w:p>
    <w:p w14:paraId="78555105"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Section 116(d)(4) of WIOA—“Contents of Eligible Training Provider Report” (in 20 CFR Part 677 of the joint NPRM)—requires all WIOA participants to be included.</w:t>
      </w:r>
    </w:p>
    <w:p w14:paraId="7C12322F" w14:textId="77777777" w:rsidR="007533D4" w:rsidRPr="007533D4" w:rsidRDefault="007533D4" w:rsidP="007533D4">
      <w:pPr>
        <w:spacing w:after="0"/>
        <w:ind w:left="1800"/>
        <w:rPr>
          <w:rFonts w:ascii="Calibri" w:eastAsia="Times New Roman" w:hAnsi="Calibri" w:cstheme="minorHAnsi"/>
          <w:color w:val="000000"/>
        </w:rPr>
      </w:pPr>
    </w:p>
    <w:p w14:paraId="611C4190"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commenter expressed concern that </w:t>
      </w:r>
      <w:r w:rsidRPr="007533D4">
        <w:rPr>
          <w:rFonts w:ascii="Calibri" w:eastAsia="Times New Roman" w:hAnsi="Calibri" w:cstheme="minorHAnsi"/>
          <w:color w:val="000000"/>
        </w:rPr>
        <w:t xml:space="preserve">students who take one credit in a program could be counted in the “Total Served,” which may result in students being counted by multiple programs of study.  </w:t>
      </w:r>
    </w:p>
    <w:p w14:paraId="140C2155" w14:textId="77777777" w:rsidR="007533D4" w:rsidRPr="007533D4" w:rsidRDefault="007533D4" w:rsidP="007533D4">
      <w:pPr>
        <w:spacing w:after="0"/>
        <w:ind w:left="1800"/>
        <w:rPr>
          <w:rFonts w:ascii="Calibri" w:eastAsia="Times New Roman" w:hAnsi="Calibri" w:cstheme="minorHAnsi"/>
          <w:b/>
          <w:color w:val="000000"/>
        </w:rPr>
      </w:pPr>
    </w:p>
    <w:p w14:paraId="30678290"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All students, and WIOA participants as applicable, should be reported in all of the programs of study that apply to them.  </w:t>
      </w:r>
    </w:p>
    <w:p w14:paraId="0E088922" w14:textId="77777777" w:rsidR="007533D4" w:rsidRPr="007533D4" w:rsidRDefault="007533D4" w:rsidP="007533D4">
      <w:pPr>
        <w:spacing w:after="0"/>
        <w:ind w:left="1800"/>
        <w:rPr>
          <w:rFonts w:ascii="Calibri" w:eastAsia="Calibri" w:hAnsi="Calibri" w:cstheme="minorHAnsi"/>
          <w:color w:val="000000"/>
        </w:rPr>
      </w:pPr>
    </w:p>
    <w:p w14:paraId="7881A761"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Issue:</w:t>
      </w:r>
      <w:r w:rsidRPr="007533D4">
        <w:rPr>
          <w:rFonts w:ascii="Calibri" w:eastAsia="Times New Roman" w:hAnsi="Calibri" w:cstheme="minorHAnsi"/>
          <w:color w:val="000000"/>
        </w:rPr>
        <w:t xml:space="preserve">  A commenter indicated that the description for “Median Earnings – Completers Q2” implies that median earnings will be based on the number of program exiters (not necessarily the number of program completers) and recommended replacing the word “exiters” with “completers” in this description.</w:t>
      </w:r>
    </w:p>
    <w:p w14:paraId="20FF1FC3" w14:textId="77777777" w:rsidR="007533D4" w:rsidRPr="007533D4" w:rsidRDefault="007533D4" w:rsidP="007533D4">
      <w:pPr>
        <w:autoSpaceDE w:val="0"/>
        <w:autoSpaceDN w:val="0"/>
        <w:adjustRightInd w:val="0"/>
        <w:spacing w:after="0"/>
        <w:ind w:left="1440"/>
        <w:rPr>
          <w:rFonts w:ascii="Calibri" w:hAnsi="Calibri" w:cstheme="minorHAnsi"/>
          <w:color w:val="000000"/>
        </w:rPr>
      </w:pPr>
    </w:p>
    <w:p w14:paraId="7672487D" w14:textId="7EAD6CA2" w:rsidR="007533D4" w:rsidRPr="007533D4" w:rsidRDefault="007533D4" w:rsidP="007533D4">
      <w:pPr>
        <w:autoSpaceDE w:val="0"/>
        <w:autoSpaceDN w:val="0"/>
        <w:adjustRightInd w:val="0"/>
        <w:spacing w:after="0"/>
        <w:ind w:left="720"/>
        <w:rPr>
          <w:rFonts w:ascii="Calibri" w:hAnsi="Calibri" w:cstheme="minorHAnsi"/>
          <w:color w:val="000000"/>
        </w:rPr>
      </w:pPr>
      <w:r w:rsidRPr="007533D4">
        <w:rPr>
          <w:rFonts w:ascii="Calibri" w:hAnsi="Calibri" w:cstheme="minorHAnsi"/>
          <w:b/>
          <w:color w:val="000000"/>
        </w:rPr>
        <w:t>Response:</w:t>
      </w:r>
      <w:r w:rsidRPr="007533D4">
        <w:rPr>
          <w:rFonts w:ascii="Calibri" w:hAnsi="Calibri" w:cstheme="minorHAnsi"/>
          <w:color w:val="000000"/>
        </w:rPr>
        <w:t xml:space="preserve">  </w:t>
      </w:r>
      <w:r w:rsidR="002E20CC">
        <w:rPr>
          <w:rFonts w:ascii="Calibri" w:hAnsi="Calibri" w:cstheme="minorHAnsi"/>
          <w:color w:val="000000"/>
        </w:rPr>
        <w:t>DOL</w:t>
      </w:r>
      <w:r w:rsidRPr="007533D4">
        <w:rPr>
          <w:rFonts w:ascii="Calibri" w:hAnsi="Calibri" w:cstheme="minorHAnsi"/>
          <w:color w:val="000000"/>
        </w:rPr>
        <w:t xml:space="preserve"> agrees that the calculation described for Median Earnings–for completers is inaccurate because it references exiters rather than completers.  The</w:t>
      </w:r>
      <w:r w:rsidR="002E20CC">
        <w:rPr>
          <w:rFonts w:ascii="Calibri" w:hAnsi="Calibri" w:cstheme="minorHAnsi"/>
          <w:color w:val="000000"/>
        </w:rPr>
        <w:t xml:space="preserve"> Performance</w:t>
      </w:r>
      <w:r w:rsidRPr="007533D4">
        <w:rPr>
          <w:rFonts w:ascii="Calibri" w:hAnsi="Calibri" w:cstheme="minorHAnsi"/>
          <w:color w:val="000000"/>
        </w:rPr>
        <w:t xml:space="preserve"> ICR has been amended to replace “exiters” with “completers” in the report definitions. </w:t>
      </w:r>
    </w:p>
    <w:p w14:paraId="1953DCA6" w14:textId="77777777" w:rsidR="007533D4" w:rsidRPr="007533D4" w:rsidRDefault="007533D4" w:rsidP="007533D4">
      <w:pPr>
        <w:spacing w:after="0"/>
        <w:ind w:left="1800"/>
        <w:rPr>
          <w:rFonts w:ascii="Calibri" w:eastAsia="Calibri" w:hAnsi="Calibri" w:cstheme="minorHAnsi"/>
          <w:b/>
          <w:color w:val="000000"/>
        </w:rPr>
      </w:pPr>
    </w:p>
    <w:p w14:paraId="41447BE2" w14:textId="77777777"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commenter recommended that providers be required to report the program completion rate for WIOA participants and all students. </w:t>
      </w:r>
    </w:p>
    <w:p w14:paraId="7B51740D" w14:textId="77777777" w:rsidR="007533D4" w:rsidRPr="007533D4" w:rsidRDefault="007533D4" w:rsidP="007533D4">
      <w:pPr>
        <w:spacing w:after="0"/>
        <w:ind w:left="1800"/>
        <w:rPr>
          <w:rFonts w:ascii="Calibri" w:eastAsia="Calibri" w:hAnsi="Calibri" w:cstheme="minorHAnsi"/>
          <w:color w:val="000000"/>
        </w:rPr>
      </w:pPr>
    </w:p>
    <w:p w14:paraId="7EDE0696" w14:textId="525331EF" w:rsidR="007533D4" w:rsidRPr="002E20CC" w:rsidRDefault="007533D4" w:rsidP="007533D4">
      <w:pPr>
        <w:autoSpaceDE w:val="0"/>
        <w:autoSpaceDN w:val="0"/>
        <w:spacing w:after="0"/>
        <w:ind w:left="720"/>
        <w:rPr>
          <w:rFonts w:ascii="Calibri" w:eastAsia="Calibri" w:hAnsi="Calibri" w:cstheme="minorHAnsi"/>
          <w:color w:val="000000"/>
        </w:rPr>
      </w:pPr>
      <w:r w:rsidRPr="002E20CC">
        <w:rPr>
          <w:rFonts w:ascii="Calibri" w:hAnsi="Calibri"/>
          <w:b/>
          <w:color w:val="000000"/>
        </w:rPr>
        <w:t>Response:</w:t>
      </w:r>
      <w:r w:rsidRPr="007533D4">
        <w:rPr>
          <w:rFonts w:ascii="Times New Roman" w:hAnsi="Times New Roman" w:cstheme="minorHAnsi"/>
          <w:color w:val="000000"/>
        </w:rPr>
        <w:t xml:space="preserve">  </w:t>
      </w:r>
      <w:r w:rsidRPr="002E20CC">
        <w:rPr>
          <w:rFonts w:ascii="Calibri" w:eastAsia="Calibri" w:hAnsi="Calibri" w:cstheme="minorHAnsi"/>
          <w:color w:val="000000"/>
        </w:rPr>
        <w:t>The ICR requires providers to report the completion rates for all students.  States will have the information related to WIOA participant completion rates and may include that information with the dissemination of the ETP list.   Therefore, the information will be available and a change to the</w:t>
      </w:r>
      <w:r w:rsidR="002E20CC">
        <w:rPr>
          <w:rFonts w:ascii="Calibri" w:eastAsia="Calibri" w:hAnsi="Calibri" w:cstheme="minorHAnsi"/>
          <w:color w:val="000000"/>
        </w:rPr>
        <w:t xml:space="preserve"> Performance </w:t>
      </w:r>
      <w:r w:rsidRPr="002E20CC">
        <w:rPr>
          <w:rFonts w:ascii="Calibri" w:eastAsia="Calibri" w:hAnsi="Calibri" w:cstheme="minorHAnsi"/>
          <w:color w:val="000000"/>
        </w:rPr>
        <w:t>ICR is not necessary.</w:t>
      </w:r>
    </w:p>
    <w:p w14:paraId="26AFB00A" w14:textId="77777777" w:rsidR="007533D4" w:rsidRPr="002E20CC" w:rsidRDefault="007533D4" w:rsidP="007533D4">
      <w:pPr>
        <w:spacing w:after="0"/>
        <w:ind w:left="720"/>
        <w:rPr>
          <w:rFonts w:ascii="Calibri" w:hAnsi="Calibri"/>
          <w:color w:val="000000"/>
        </w:rPr>
      </w:pPr>
    </w:p>
    <w:p w14:paraId="3D0139BD"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hAnsi="Calibri" w:cstheme="minorHAnsi"/>
          <w:b/>
          <w:color w:val="000000"/>
        </w:rPr>
        <w:t>Issue:</w:t>
      </w:r>
      <w:r w:rsidRPr="007533D4">
        <w:rPr>
          <w:rFonts w:ascii="Calibri" w:hAnsi="Calibri" w:cstheme="minorHAnsi"/>
          <w:color w:val="000000"/>
        </w:rPr>
        <w:t xml:space="preserve">  A commenter said that </w:t>
      </w:r>
      <w:r w:rsidRPr="007533D4">
        <w:rPr>
          <w:rFonts w:ascii="Calibri" w:eastAsia="Times New Roman" w:hAnsi="Calibri" w:cstheme="minorHAnsi"/>
          <w:color w:val="000000"/>
        </w:rPr>
        <w:t>using the credential rate to evaluate program performance is not the best course of action because programs will be penalized when students leave a program early to enter employment and suggested that employment rate be the prevailing indicator.</w:t>
      </w:r>
    </w:p>
    <w:p w14:paraId="7310D3C9" w14:textId="77777777" w:rsidR="007533D4" w:rsidRPr="007533D4" w:rsidRDefault="007533D4" w:rsidP="007533D4">
      <w:pPr>
        <w:spacing w:after="0"/>
        <w:ind w:left="720"/>
        <w:rPr>
          <w:rFonts w:ascii="Calibri" w:eastAsia="Times New Roman" w:hAnsi="Calibri" w:cstheme="minorHAnsi"/>
          <w:b/>
          <w:color w:val="000000"/>
        </w:rPr>
      </w:pPr>
    </w:p>
    <w:p w14:paraId="6799B4D6" w14:textId="6EDCD21B" w:rsidR="007533D4" w:rsidRPr="007533D4" w:rsidRDefault="007533D4" w:rsidP="007533D4">
      <w:pPr>
        <w:spacing w:after="0"/>
        <w:ind w:left="720"/>
        <w:rPr>
          <w:rFonts w:ascii="Calibri" w:eastAsia="Calibri"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WIOA sec. 116 and the implementing regulations to be promulgated at 20 </w:t>
      </w:r>
      <w:r w:rsidR="00926282">
        <w:rPr>
          <w:rFonts w:ascii="Calibri" w:eastAsia="Times New Roman" w:hAnsi="Calibri" w:cstheme="minorHAnsi"/>
          <w:color w:val="000000"/>
        </w:rPr>
        <w:t>CFR</w:t>
      </w:r>
      <w:r w:rsidRPr="007533D4">
        <w:rPr>
          <w:rFonts w:ascii="Calibri" w:eastAsia="Times New Roman" w:hAnsi="Calibri" w:cstheme="minorHAnsi"/>
          <w:color w:val="000000"/>
        </w:rPr>
        <w:t xml:space="preserve"> § </w:t>
      </w:r>
      <w:r w:rsidRPr="007533D4">
        <w:rPr>
          <w:rFonts w:ascii="Calibri" w:eastAsia="Calibri" w:hAnsi="Calibri" w:cstheme="minorHAnsi"/>
          <w:color w:val="000000"/>
        </w:rPr>
        <w:t xml:space="preserve">677.155 require that employment rate and credential attainment rate be reported for all individuals in a program of study.  The Department disagrees with the commenter’s concern that a program would be impacted unfairly by the withdrawal of students for employment purposes because all programs will be measured equally and will, therefore, experience some </w:t>
      </w:r>
      <w:r w:rsidRPr="007533D4">
        <w:rPr>
          <w:rFonts w:ascii="Calibri" w:eastAsia="Calibri" w:hAnsi="Calibri" w:cstheme="minorHAnsi"/>
          <w:color w:val="000000"/>
        </w:rPr>
        <w:lastRenderedPageBreak/>
        <w:t>level of student withdrawal.  The Department determines that no change to the ICR is necessary.</w:t>
      </w:r>
    </w:p>
    <w:p w14:paraId="0EBB6876" w14:textId="77777777" w:rsidR="007533D4" w:rsidRPr="007533D4" w:rsidRDefault="007533D4" w:rsidP="007533D4">
      <w:pPr>
        <w:spacing w:after="0"/>
        <w:ind w:left="1440"/>
        <w:rPr>
          <w:rFonts w:ascii="Calibri" w:hAnsi="Calibri" w:cstheme="minorHAnsi"/>
          <w:color w:val="000000"/>
        </w:rPr>
      </w:pPr>
    </w:p>
    <w:p w14:paraId="46A32DDD"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hAnsi="Calibri" w:cstheme="minorHAnsi"/>
          <w:b/>
          <w:color w:val="000000"/>
        </w:rPr>
        <w:t>Issue:</w:t>
      </w:r>
      <w:r w:rsidRPr="007533D4">
        <w:rPr>
          <w:rFonts w:ascii="Calibri" w:hAnsi="Calibri" w:cstheme="minorHAnsi"/>
          <w:color w:val="000000"/>
        </w:rPr>
        <w:t xml:space="preserve">  One commenter expressed concern over the calculation of the credential rate </w:t>
      </w:r>
      <w:r w:rsidRPr="007533D4">
        <w:rPr>
          <w:rFonts w:ascii="Calibri" w:eastAsia="Times New Roman" w:hAnsi="Calibri" w:cstheme="minorHAnsi"/>
          <w:color w:val="000000"/>
        </w:rPr>
        <w:t xml:space="preserve">because it does not account for students moving between or changing programs and recommended that the number of exiters from the training program of study be compared to those who completed the program of study. </w:t>
      </w:r>
    </w:p>
    <w:p w14:paraId="7D235D8F" w14:textId="77777777" w:rsidR="007533D4" w:rsidRPr="007533D4" w:rsidRDefault="007533D4" w:rsidP="007533D4">
      <w:pPr>
        <w:spacing w:after="0"/>
        <w:ind w:left="1800"/>
        <w:rPr>
          <w:rFonts w:ascii="Calibri" w:eastAsia="Times New Roman" w:hAnsi="Calibri" w:cstheme="minorHAnsi"/>
          <w:color w:val="000000"/>
        </w:rPr>
      </w:pPr>
    </w:p>
    <w:p w14:paraId="50C934D4" w14:textId="5A900CA0" w:rsidR="007533D4" w:rsidRPr="007533D4" w:rsidRDefault="007533D4" w:rsidP="007533D4">
      <w:pPr>
        <w:spacing w:after="0"/>
        <w:ind w:left="720"/>
        <w:rPr>
          <w:rFonts w:ascii="Calibri" w:eastAsia="Calibri"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WIOA sec. 116 and the implementing regulations to be promulgated at 20 </w:t>
      </w:r>
      <w:r w:rsidR="00926282">
        <w:rPr>
          <w:rFonts w:ascii="Calibri" w:eastAsia="Times New Roman" w:hAnsi="Calibri" w:cstheme="minorHAnsi"/>
          <w:color w:val="000000"/>
        </w:rPr>
        <w:t>CFR</w:t>
      </w:r>
      <w:r w:rsidRPr="007533D4">
        <w:rPr>
          <w:rFonts w:ascii="Calibri" w:eastAsia="Times New Roman" w:hAnsi="Calibri" w:cstheme="minorHAnsi"/>
          <w:color w:val="000000"/>
        </w:rPr>
        <w:t xml:space="preserve"> § </w:t>
      </w:r>
      <w:r w:rsidRPr="007533D4">
        <w:rPr>
          <w:rFonts w:ascii="Calibri" w:eastAsia="Calibri" w:hAnsi="Calibri" w:cstheme="minorHAnsi"/>
          <w:color w:val="000000"/>
        </w:rPr>
        <w:t xml:space="preserve">677.155 require that employment rate and credential rate be reported for all individuals in a program of study.  The ICR addresses this concern by comparing the credential rate of the completers of a program of study to the credential rate of the total students who exited the program.  The Department amended the ICR to include definitions to clarify the terms. </w:t>
      </w:r>
    </w:p>
    <w:p w14:paraId="51FC88D9" w14:textId="77777777" w:rsidR="007533D4" w:rsidRPr="007533D4" w:rsidRDefault="007533D4" w:rsidP="007533D4">
      <w:pPr>
        <w:spacing w:after="0"/>
        <w:ind w:left="1800"/>
        <w:rPr>
          <w:rFonts w:ascii="Calibri" w:hAnsi="Calibri" w:cstheme="minorHAnsi"/>
          <w:color w:val="000000"/>
        </w:rPr>
      </w:pPr>
    </w:p>
    <w:p w14:paraId="601AD2E2"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hAnsi="Calibri" w:cstheme="minorHAnsi"/>
          <w:b/>
          <w:color w:val="000000"/>
        </w:rPr>
        <w:t>Issue:</w:t>
      </w:r>
      <w:r w:rsidRPr="007533D4">
        <w:rPr>
          <w:rFonts w:ascii="Calibri" w:hAnsi="Calibri" w:cstheme="minorHAnsi"/>
          <w:color w:val="000000"/>
        </w:rPr>
        <w:t xml:space="preserve">  One commenter expressed concern over the calculation of the credential rate </w:t>
      </w:r>
      <w:r w:rsidRPr="007533D4">
        <w:rPr>
          <w:rFonts w:ascii="Calibri" w:eastAsia="Times New Roman" w:hAnsi="Calibri" w:cstheme="minorHAnsi"/>
          <w:color w:val="000000"/>
        </w:rPr>
        <w:t xml:space="preserve">excluding WIOA participants not in training.  </w:t>
      </w:r>
    </w:p>
    <w:p w14:paraId="00191115" w14:textId="77777777" w:rsidR="007533D4" w:rsidRPr="007533D4" w:rsidRDefault="007533D4" w:rsidP="007533D4">
      <w:pPr>
        <w:spacing w:after="0"/>
        <w:ind w:left="1440"/>
        <w:rPr>
          <w:rFonts w:ascii="Calibri" w:eastAsia="Times New Roman" w:hAnsi="Calibri" w:cstheme="minorHAnsi"/>
          <w:b/>
          <w:color w:val="000000"/>
        </w:rPr>
      </w:pPr>
    </w:p>
    <w:p w14:paraId="5CB0F219" w14:textId="0EAE494E" w:rsidR="007533D4" w:rsidRPr="007533D4" w:rsidRDefault="007533D4" w:rsidP="007533D4">
      <w:pPr>
        <w:spacing w:after="0"/>
        <w:ind w:left="720"/>
        <w:rPr>
          <w:rFonts w:ascii="Calibri" w:eastAsia="Calibri"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The ETP performance reports are related only to providers that have been determined eligible by States to receive WIOA </w:t>
      </w:r>
      <w:r w:rsidRPr="00DA2E5A">
        <w:rPr>
          <w:rFonts w:ascii="Calibri" w:eastAsia="Times New Roman" w:hAnsi="Calibri" w:cstheme="minorHAnsi"/>
          <w:color w:val="000000"/>
        </w:rPr>
        <w:t>training</w:t>
      </w:r>
      <w:r w:rsidRPr="00DA2E5A">
        <w:rPr>
          <w:rFonts w:ascii="Calibri" w:eastAsia="Calibri" w:hAnsi="Calibri" w:cstheme="minorHAnsi"/>
          <w:color w:val="000000"/>
        </w:rPr>
        <w:t>.  Therefore</w:t>
      </w:r>
      <w:r w:rsidRPr="007533D4">
        <w:rPr>
          <w:rFonts w:ascii="Calibri" w:eastAsia="Calibri" w:hAnsi="Calibri" w:cstheme="minorHAnsi"/>
          <w:color w:val="000000"/>
        </w:rPr>
        <w:t>, only individuals receiving training will be on the ETP report</w:t>
      </w:r>
      <w:r w:rsidR="00DA2E5A">
        <w:rPr>
          <w:rFonts w:ascii="Calibri" w:eastAsia="Calibri" w:hAnsi="Calibri" w:cstheme="minorHAnsi"/>
          <w:color w:val="000000"/>
        </w:rPr>
        <w:t xml:space="preserve"> as well</w:t>
      </w:r>
      <w:r w:rsidRPr="007533D4">
        <w:rPr>
          <w:rFonts w:ascii="Calibri" w:eastAsia="Calibri" w:hAnsi="Calibri" w:cstheme="minorHAnsi"/>
          <w:color w:val="000000"/>
        </w:rPr>
        <w:t>.  The Department has determined that changing the credential denominator for the ETP reports is not necessary.</w:t>
      </w:r>
    </w:p>
    <w:p w14:paraId="0B448E04" w14:textId="77777777" w:rsidR="007533D4" w:rsidRPr="007533D4" w:rsidRDefault="007533D4" w:rsidP="007533D4">
      <w:pPr>
        <w:spacing w:after="0"/>
        <w:ind w:left="1800"/>
        <w:rPr>
          <w:rFonts w:ascii="Calibri" w:eastAsia="Calibri" w:hAnsi="Calibri" w:cstheme="minorHAnsi"/>
          <w:color w:val="000000"/>
        </w:rPr>
      </w:pPr>
    </w:p>
    <w:p w14:paraId="6008E3E7" w14:textId="77777777"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Commenters also expressed concern that providers may not have access to the required data for non-WIOA participants and therefore may be removed from the eligible training provider list.</w:t>
      </w:r>
    </w:p>
    <w:p w14:paraId="501BF473" w14:textId="77777777" w:rsidR="007533D4" w:rsidRPr="007533D4" w:rsidRDefault="007533D4" w:rsidP="007533D4">
      <w:pPr>
        <w:spacing w:after="0"/>
        <w:ind w:left="1800"/>
        <w:rPr>
          <w:rFonts w:ascii="Calibri" w:eastAsia="Times New Roman" w:hAnsi="Calibri" w:cstheme="minorHAnsi"/>
          <w:color w:val="000000"/>
        </w:rPr>
      </w:pPr>
    </w:p>
    <w:p w14:paraId="5B7DD051"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The Department recognizes the need to assist the system in identifying effective and efficient methods for providers to supply the required information and will issue further guidance.  The Department will not be altering the required reporting elements in the ICR.</w:t>
      </w:r>
    </w:p>
    <w:p w14:paraId="04ADACE3" w14:textId="77777777" w:rsidR="007533D4" w:rsidRPr="007533D4" w:rsidRDefault="007533D4" w:rsidP="007533D4">
      <w:pPr>
        <w:spacing w:after="0"/>
        <w:ind w:left="1800"/>
        <w:rPr>
          <w:rFonts w:ascii="Calibri" w:eastAsia="Times New Roman" w:hAnsi="Calibri" w:cstheme="minorHAnsi"/>
          <w:color w:val="000000"/>
        </w:rPr>
      </w:pPr>
    </w:p>
    <w:p w14:paraId="15CE44CD"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commenter expressed concerns with how States would use the performance metrics to evaluate the eligibility of providers and suggested that training providers be evaluated on employment rather than employment within the occupation of training. </w:t>
      </w:r>
    </w:p>
    <w:p w14:paraId="25323920" w14:textId="77777777" w:rsidR="007533D4" w:rsidRPr="007533D4" w:rsidRDefault="007533D4" w:rsidP="007533D4">
      <w:pPr>
        <w:spacing w:after="0"/>
        <w:ind w:left="1800"/>
        <w:rPr>
          <w:rFonts w:ascii="Calibri" w:eastAsia="Times New Roman" w:hAnsi="Calibri" w:cstheme="minorHAnsi"/>
          <w:color w:val="000000"/>
        </w:rPr>
      </w:pPr>
    </w:p>
    <w:p w14:paraId="12C65380" w14:textId="77A1A505"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Response:</w:t>
      </w:r>
      <w:r w:rsidRPr="007533D4">
        <w:rPr>
          <w:rFonts w:ascii="Calibri" w:eastAsia="Calibri" w:hAnsi="Calibri" w:cstheme="minorHAnsi"/>
          <w:color w:val="000000"/>
        </w:rPr>
        <w:t xml:space="preserve"> The metric for ETP reporting to </w:t>
      </w:r>
      <w:r w:rsidR="00F71F42">
        <w:rPr>
          <w:rFonts w:ascii="Calibri" w:eastAsia="Calibri" w:hAnsi="Calibri" w:cstheme="minorHAnsi"/>
          <w:color w:val="000000"/>
        </w:rPr>
        <w:t>DOL</w:t>
      </w:r>
      <w:r w:rsidRPr="007533D4">
        <w:rPr>
          <w:rFonts w:ascii="Calibri" w:eastAsia="Calibri" w:hAnsi="Calibri" w:cstheme="minorHAnsi"/>
          <w:color w:val="000000"/>
        </w:rPr>
        <w:t xml:space="preserve"> is defined in the implementing regulations to be promulgated at 20 </w:t>
      </w:r>
      <w:r w:rsidR="00926282">
        <w:rPr>
          <w:rFonts w:ascii="Calibri" w:eastAsia="Calibri" w:hAnsi="Calibri" w:cstheme="minorHAnsi"/>
          <w:color w:val="000000"/>
        </w:rPr>
        <w:t>CFR</w:t>
      </w:r>
      <w:r w:rsidRPr="007533D4">
        <w:rPr>
          <w:rFonts w:ascii="Calibri" w:eastAsia="Calibri" w:hAnsi="Calibri" w:cstheme="minorHAnsi"/>
          <w:color w:val="000000"/>
        </w:rPr>
        <w:t xml:space="preserve"> </w:t>
      </w:r>
      <w:r w:rsidRPr="007533D4">
        <w:rPr>
          <w:rFonts w:ascii="Calibri" w:eastAsia="Times New Roman" w:hAnsi="Calibri" w:cstheme="minorHAnsi"/>
          <w:color w:val="000000"/>
        </w:rPr>
        <w:t xml:space="preserve">§ </w:t>
      </w:r>
      <w:r w:rsidRPr="007533D4">
        <w:rPr>
          <w:rFonts w:ascii="Calibri" w:eastAsia="Calibri" w:hAnsi="Calibri" w:cstheme="minorHAnsi"/>
          <w:color w:val="000000"/>
        </w:rPr>
        <w:t>677.155 as employment in the 2</w:t>
      </w:r>
      <w:r w:rsidRPr="007533D4">
        <w:rPr>
          <w:rFonts w:ascii="Calibri" w:eastAsia="Calibri" w:hAnsi="Calibri" w:cstheme="minorHAnsi"/>
          <w:color w:val="000000"/>
          <w:vertAlign w:val="superscript"/>
        </w:rPr>
        <w:t>nd</w:t>
      </w:r>
      <w:r w:rsidRPr="007533D4">
        <w:rPr>
          <w:rFonts w:ascii="Calibri" w:eastAsia="Calibri" w:hAnsi="Calibri" w:cstheme="minorHAnsi"/>
          <w:color w:val="000000"/>
        </w:rPr>
        <w:t xml:space="preserve"> quarter after exit, and employment in the 4</w:t>
      </w:r>
      <w:r w:rsidRPr="007533D4">
        <w:rPr>
          <w:rFonts w:ascii="Calibri" w:eastAsia="Calibri" w:hAnsi="Calibri" w:cstheme="minorHAnsi"/>
          <w:color w:val="000000"/>
          <w:vertAlign w:val="superscript"/>
        </w:rPr>
        <w:t>th</w:t>
      </w:r>
      <w:r w:rsidRPr="007533D4">
        <w:rPr>
          <w:rFonts w:ascii="Calibri" w:eastAsia="Calibri" w:hAnsi="Calibri" w:cstheme="minorHAnsi"/>
          <w:color w:val="000000"/>
        </w:rPr>
        <w:t xml:space="preserve"> quarter after exit.  The ICR does not require providers to report training related employment.  </w:t>
      </w:r>
      <w:r w:rsidR="00F71F42">
        <w:rPr>
          <w:rFonts w:ascii="Calibri" w:eastAsia="Calibri" w:hAnsi="Calibri" w:cstheme="minorHAnsi"/>
          <w:color w:val="000000"/>
        </w:rPr>
        <w:t>DOL</w:t>
      </w:r>
      <w:r w:rsidRPr="007533D4">
        <w:rPr>
          <w:rFonts w:ascii="Calibri" w:eastAsia="Calibri" w:hAnsi="Calibri" w:cstheme="minorHAnsi"/>
          <w:color w:val="000000"/>
        </w:rPr>
        <w:t xml:space="preserve"> determines that no change to the ICR is necessary.</w:t>
      </w:r>
    </w:p>
    <w:p w14:paraId="5D7E04EE" w14:textId="77777777" w:rsidR="007533D4" w:rsidRPr="007533D4" w:rsidRDefault="007533D4" w:rsidP="007533D4">
      <w:pPr>
        <w:spacing w:after="0"/>
        <w:ind w:left="1440"/>
        <w:rPr>
          <w:rFonts w:ascii="Calibri" w:eastAsia="Times New Roman" w:hAnsi="Calibri" w:cstheme="minorHAnsi"/>
          <w:color w:val="000000"/>
        </w:rPr>
      </w:pPr>
    </w:p>
    <w:p w14:paraId="468FF77A"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Issue:</w:t>
      </w:r>
      <w:r w:rsidRPr="007533D4">
        <w:rPr>
          <w:rFonts w:ascii="Calibri" w:eastAsia="Times New Roman" w:hAnsi="Calibri" w:cstheme="minorHAnsi"/>
          <w:color w:val="000000"/>
        </w:rPr>
        <w:t xml:space="preserve">  A commenter requested the field related to type of training entity be defined and recommended that it include an institution of higher education that provides a program that </w:t>
      </w:r>
      <w:r w:rsidRPr="007533D4">
        <w:rPr>
          <w:rFonts w:ascii="Calibri" w:eastAsia="Times New Roman" w:hAnsi="Calibri" w:cstheme="minorHAnsi"/>
          <w:color w:val="000000"/>
        </w:rPr>
        <w:lastRenderedPageBreak/>
        <w:t xml:space="preserve">leads to a recognized postsecondary credential; programs registered under the "National Apprenticeship Act"; another public or private provider of a program of training services. </w:t>
      </w:r>
    </w:p>
    <w:p w14:paraId="1C15D512" w14:textId="77777777" w:rsidR="007533D4" w:rsidRPr="007533D4" w:rsidRDefault="007533D4" w:rsidP="007533D4">
      <w:pPr>
        <w:spacing w:after="0"/>
        <w:ind w:left="1800"/>
        <w:rPr>
          <w:rFonts w:ascii="Calibri" w:eastAsia="Times New Roman" w:hAnsi="Calibri" w:cstheme="minorHAnsi"/>
          <w:color w:val="000000"/>
        </w:rPr>
      </w:pPr>
    </w:p>
    <w:p w14:paraId="0C9BCD89" w14:textId="77B4CA79"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The Department agrees and has amended the ICR definitions to clarify the type of training entity.  The regulations to be promulgated at 20 </w:t>
      </w:r>
      <w:r w:rsidR="00926282">
        <w:rPr>
          <w:rFonts w:ascii="Calibri" w:eastAsia="Times New Roman" w:hAnsi="Calibri" w:cstheme="minorHAnsi"/>
          <w:color w:val="000000"/>
        </w:rPr>
        <w:t>CFR</w:t>
      </w:r>
      <w:r w:rsidRPr="007533D4">
        <w:rPr>
          <w:rFonts w:ascii="Calibri" w:eastAsia="Times New Roman" w:hAnsi="Calibri" w:cstheme="minorHAnsi"/>
          <w:color w:val="000000"/>
        </w:rPr>
        <w:t xml:space="preserve"> § 680.410 will detail the types of training entities which includes an institution of higher education that provides a program that leads to a recognized postsecondary credential; programs registered under the "National Apprenticeship Act"; another public or private provider of a program of training services. </w:t>
      </w:r>
    </w:p>
    <w:p w14:paraId="5028CADF" w14:textId="77777777" w:rsidR="007533D4" w:rsidRPr="007533D4" w:rsidRDefault="007533D4" w:rsidP="007533D4">
      <w:pPr>
        <w:spacing w:after="0"/>
        <w:ind w:left="1800"/>
        <w:rPr>
          <w:rFonts w:ascii="Calibri" w:eastAsia="Times New Roman" w:hAnsi="Calibri" w:cstheme="minorHAnsi"/>
          <w:color w:val="000000"/>
        </w:rPr>
      </w:pPr>
    </w:p>
    <w:p w14:paraId="47FBBF81"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Calibri" w:hAnsi="Calibri" w:cstheme="minorHAnsi"/>
          <w:b/>
          <w:color w:val="000000"/>
        </w:rPr>
        <w:t>Issue:</w:t>
      </w:r>
      <w:r w:rsidRPr="007533D4">
        <w:rPr>
          <w:rFonts w:ascii="Calibri" w:eastAsia="Calibri" w:hAnsi="Calibri" w:cstheme="minorHAnsi"/>
          <w:color w:val="000000"/>
        </w:rPr>
        <w:t xml:space="preserve">  A commenter recommended that p</w:t>
      </w:r>
      <w:r w:rsidRPr="007533D4">
        <w:rPr>
          <w:rFonts w:ascii="Calibri" w:eastAsia="Times New Roman" w:hAnsi="Calibri" w:cstheme="minorHAnsi"/>
          <w:color w:val="000000"/>
        </w:rPr>
        <w:t xml:space="preserve">rocedures be developed to account for students who transfer to a different institution prior to completion, recognizing that transfer is often a positive outcome for students and programs.  </w:t>
      </w:r>
    </w:p>
    <w:p w14:paraId="1FEE8052" w14:textId="77777777" w:rsidR="007533D4" w:rsidRPr="007533D4" w:rsidRDefault="007533D4" w:rsidP="007533D4">
      <w:pPr>
        <w:spacing w:after="0"/>
        <w:ind w:left="1440"/>
        <w:rPr>
          <w:rFonts w:ascii="Calibri" w:eastAsia="Times New Roman" w:hAnsi="Calibri" w:cstheme="minorHAnsi"/>
          <w:color w:val="000000"/>
        </w:rPr>
      </w:pPr>
    </w:p>
    <w:p w14:paraId="1BBD9612" w14:textId="286D51FB"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Response:</w:t>
      </w:r>
      <w:r w:rsidRPr="007533D4">
        <w:rPr>
          <w:rFonts w:ascii="Calibri" w:hAnsi="Calibri" w:cstheme="minorHAnsi"/>
          <w:color w:val="000000"/>
        </w:rPr>
        <w:t xml:space="preserve"> To address the issue of students that leave a program prior to completion, </w:t>
      </w:r>
      <w:r w:rsidR="002E20CC">
        <w:rPr>
          <w:rFonts w:ascii="Calibri" w:hAnsi="Calibri" w:cstheme="minorHAnsi"/>
          <w:color w:val="000000"/>
        </w:rPr>
        <w:t>DOL</w:t>
      </w:r>
      <w:r w:rsidRPr="007533D4">
        <w:rPr>
          <w:rFonts w:ascii="Calibri" w:hAnsi="Calibri" w:cstheme="minorHAnsi"/>
          <w:color w:val="000000"/>
        </w:rPr>
        <w:t xml:space="preserve"> proposed a </w:t>
      </w:r>
      <w:r w:rsidR="002E20CC">
        <w:rPr>
          <w:rFonts w:ascii="Calibri" w:hAnsi="Calibri" w:cstheme="minorHAnsi"/>
          <w:color w:val="000000"/>
        </w:rPr>
        <w:t>data element</w:t>
      </w:r>
      <w:r w:rsidRPr="007533D4">
        <w:rPr>
          <w:rFonts w:ascii="Calibri" w:hAnsi="Calibri" w:cstheme="minorHAnsi"/>
          <w:color w:val="000000"/>
        </w:rPr>
        <w:t xml:space="preserve"> in the PIRL to calculate the performance of those who completed a program relative to those who left the program.</w:t>
      </w:r>
    </w:p>
    <w:p w14:paraId="5332E091" w14:textId="77777777" w:rsidR="007533D4" w:rsidRPr="007533D4" w:rsidRDefault="007533D4" w:rsidP="007533D4">
      <w:pPr>
        <w:spacing w:after="0"/>
        <w:ind w:left="720" w:firstLine="720"/>
        <w:rPr>
          <w:rFonts w:ascii="Calibri" w:hAnsi="Calibri" w:cstheme="minorHAnsi"/>
          <w:color w:val="000000"/>
        </w:rPr>
      </w:pPr>
    </w:p>
    <w:p w14:paraId="61DE0512" w14:textId="77777777"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Issue:  </w:t>
      </w:r>
      <w:r w:rsidRPr="007533D4">
        <w:rPr>
          <w:rFonts w:ascii="Calibri" w:hAnsi="Calibri" w:cstheme="minorHAnsi"/>
          <w:color w:val="000000"/>
        </w:rPr>
        <w:t>A commenter discussed the role of community colleges in workforce training and job search assistance and suggested that community colleges should calculate and report job placement outcomes.</w:t>
      </w:r>
    </w:p>
    <w:p w14:paraId="1D75810C" w14:textId="77777777" w:rsidR="007533D4" w:rsidRPr="007533D4" w:rsidRDefault="007533D4" w:rsidP="007533D4">
      <w:pPr>
        <w:spacing w:after="0"/>
        <w:ind w:left="720" w:firstLine="720"/>
        <w:rPr>
          <w:rFonts w:ascii="Calibri" w:hAnsi="Calibri" w:cstheme="minorHAnsi"/>
          <w:color w:val="000000"/>
        </w:rPr>
      </w:pPr>
    </w:p>
    <w:p w14:paraId="3FE4665A" w14:textId="5CAF74D1" w:rsidR="007533D4" w:rsidRPr="007533D4" w:rsidRDefault="007533D4" w:rsidP="007533D4">
      <w:pPr>
        <w:spacing w:after="0"/>
        <w:ind w:left="720"/>
        <w:rPr>
          <w:rFonts w:ascii="Calibri" w:hAnsi="Calibri" w:cstheme="minorHAnsi"/>
          <w:color w:val="000000"/>
        </w:rPr>
      </w:pPr>
      <w:r w:rsidRPr="007533D4">
        <w:rPr>
          <w:rFonts w:ascii="Calibri" w:hAnsi="Calibri" w:cstheme="minorHAnsi"/>
          <w:b/>
          <w:color w:val="000000"/>
        </w:rPr>
        <w:t xml:space="preserve">Response:  </w:t>
      </w:r>
      <w:r w:rsidRPr="007533D4">
        <w:rPr>
          <w:rFonts w:ascii="Calibri" w:hAnsi="Calibri" w:cstheme="minorHAnsi"/>
          <w:color w:val="000000"/>
        </w:rPr>
        <w:t xml:space="preserve">Providers on the list of ETPs, including community colleges, will have to report outcomes on all students </w:t>
      </w:r>
      <w:r w:rsidR="007F7131">
        <w:rPr>
          <w:rFonts w:ascii="Calibri" w:hAnsi="Calibri" w:cstheme="minorHAnsi"/>
          <w:color w:val="000000"/>
        </w:rPr>
        <w:t xml:space="preserve">in a program of study </w:t>
      </w:r>
      <w:r w:rsidRPr="007533D4">
        <w:rPr>
          <w:rFonts w:ascii="Calibri" w:hAnsi="Calibri" w:cstheme="minorHAnsi"/>
          <w:color w:val="000000"/>
        </w:rPr>
        <w:t xml:space="preserve">as outlined in the </w:t>
      </w:r>
      <w:r w:rsidR="002E20CC">
        <w:rPr>
          <w:rFonts w:ascii="Calibri" w:hAnsi="Calibri" w:cstheme="minorHAnsi"/>
          <w:color w:val="000000"/>
        </w:rPr>
        <w:t xml:space="preserve">Performance </w:t>
      </w:r>
      <w:r w:rsidRPr="007533D4">
        <w:rPr>
          <w:rFonts w:ascii="Calibri" w:hAnsi="Calibri" w:cstheme="minorHAnsi"/>
          <w:color w:val="000000"/>
        </w:rPr>
        <w:t>ICR.  Providers are required to submit the required data outlined in sec. 116 to the State.</w:t>
      </w:r>
    </w:p>
    <w:p w14:paraId="38375EFE" w14:textId="77777777" w:rsidR="007533D4" w:rsidRPr="007533D4" w:rsidRDefault="007533D4" w:rsidP="007533D4">
      <w:pPr>
        <w:spacing w:after="0"/>
        <w:ind w:left="1800"/>
        <w:rPr>
          <w:rFonts w:ascii="Calibri" w:eastAsia="Times New Roman" w:hAnsi="Calibri" w:cstheme="minorHAnsi"/>
          <w:color w:val="000000"/>
        </w:rPr>
      </w:pPr>
    </w:p>
    <w:p w14:paraId="3F43F703" w14:textId="77777777" w:rsidR="007533D4" w:rsidRPr="007533D4" w:rsidRDefault="007533D4" w:rsidP="007533D4">
      <w:pPr>
        <w:spacing w:after="0"/>
        <w:ind w:left="720"/>
        <w:rPr>
          <w:rFonts w:ascii="Calibri" w:eastAsia="Times New Roman" w:hAnsi="Calibri" w:cstheme="minorHAnsi"/>
          <w:color w:val="000000"/>
        </w:rPr>
      </w:pPr>
      <w:r w:rsidRPr="007533D4">
        <w:rPr>
          <w:rFonts w:ascii="Calibri" w:eastAsia="Times New Roman" w:hAnsi="Calibri" w:cstheme="minorHAnsi"/>
          <w:b/>
          <w:color w:val="000000"/>
        </w:rPr>
        <w:t xml:space="preserve">Issue:  </w:t>
      </w:r>
      <w:r w:rsidRPr="007533D4">
        <w:rPr>
          <w:rFonts w:ascii="Calibri" w:eastAsia="Times New Roman" w:hAnsi="Calibri" w:cstheme="minorHAnsi"/>
          <w:color w:val="000000"/>
        </w:rPr>
        <w:t xml:space="preserve"> A commenter requested clarification for reporting “disaggregated by type of provider.”  </w:t>
      </w:r>
    </w:p>
    <w:p w14:paraId="2D680588" w14:textId="77777777" w:rsidR="007533D4" w:rsidRPr="007533D4" w:rsidRDefault="007533D4" w:rsidP="007533D4">
      <w:pPr>
        <w:spacing w:after="0"/>
        <w:ind w:left="720"/>
        <w:rPr>
          <w:rFonts w:ascii="Calibri" w:eastAsia="Times New Roman" w:hAnsi="Calibri" w:cstheme="minorHAnsi"/>
          <w:color w:val="000000"/>
        </w:rPr>
      </w:pPr>
    </w:p>
    <w:p w14:paraId="0AA90B46" w14:textId="62544B81" w:rsidR="007533D4" w:rsidRPr="007533D4" w:rsidRDefault="007533D4" w:rsidP="007533D4">
      <w:pPr>
        <w:spacing w:after="0"/>
        <w:ind w:left="720"/>
        <w:rPr>
          <w:rFonts w:ascii="Calibri" w:eastAsia="Calibri" w:hAnsi="Calibri" w:cstheme="minorHAnsi"/>
          <w:color w:val="000000"/>
        </w:rPr>
      </w:pPr>
      <w:r w:rsidRPr="007533D4">
        <w:rPr>
          <w:rFonts w:ascii="Calibri" w:eastAsia="Times New Roman" w:hAnsi="Calibri" w:cstheme="minorHAnsi"/>
          <w:b/>
          <w:color w:val="000000"/>
        </w:rPr>
        <w:t>Response</w:t>
      </w:r>
      <w:r w:rsidRPr="007533D4">
        <w:rPr>
          <w:rFonts w:ascii="Calibri" w:eastAsia="Times New Roman" w:hAnsi="Calibri" w:cstheme="minorHAnsi"/>
          <w:color w:val="000000"/>
        </w:rPr>
        <w:t xml:space="preserve">:  </w:t>
      </w:r>
      <w:r w:rsidR="002E20CC">
        <w:rPr>
          <w:rFonts w:ascii="Calibri" w:eastAsia="Times New Roman" w:hAnsi="Calibri" w:cstheme="minorHAnsi"/>
          <w:color w:val="000000"/>
        </w:rPr>
        <w:t>DOL</w:t>
      </w:r>
      <w:r w:rsidRPr="007533D4">
        <w:rPr>
          <w:rFonts w:ascii="Calibri" w:eastAsia="Times New Roman" w:hAnsi="Calibri" w:cstheme="minorHAnsi"/>
          <w:color w:val="000000"/>
        </w:rPr>
        <w:t xml:space="preserve"> proposed this field to identify the types of vendors that may be eligible providers.</w:t>
      </w:r>
    </w:p>
    <w:p w14:paraId="1222403E" w14:textId="77777777" w:rsidR="007533D4" w:rsidRPr="007533D4" w:rsidRDefault="007533D4" w:rsidP="007533D4">
      <w:pPr>
        <w:spacing w:after="0"/>
        <w:ind w:left="720"/>
        <w:rPr>
          <w:rFonts w:ascii="Calibri" w:eastAsia="Calibri" w:hAnsi="Calibri" w:cstheme="minorHAnsi"/>
          <w:b/>
          <w:color w:val="000000"/>
        </w:rPr>
      </w:pPr>
    </w:p>
    <w:p w14:paraId="47074CC3" w14:textId="77777777" w:rsidR="007533D4" w:rsidRPr="00FC0039" w:rsidRDefault="007533D4" w:rsidP="007533D4">
      <w:pPr>
        <w:autoSpaceDE w:val="0"/>
        <w:autoSpaceDN w:val="0"/>
        <w:spacing w:after="0"/>
        <w:ind w:left="720"/>
        <w:rPr>
          <w:rFonts w:cstheme="minorHAnsi"/>
          <w:color w:val="000000"/>
        </w:rPr>
      </w:pPr>
      <w:r w:rsidRPr="00FC0039">
        <w:rPr>
          <w:rFonts w:cstheme="minorHAnsi"/>
          <w:b/>
          <w:color w:val="000000"/>
        </w:rPr>
        <w:t>Issue:</w:t>
      </w:r>
      <w:r w:rsidRPr="00FC0039">
        <w:rPr>
          <w:rFonts w:cstheme="minorHAnsi"/>
          <w:color w:val="000000"/>
        </w:rPr>
        <w:t xml:space="preserve">  One commenter pointed out that a user-friendly performance outcome display exists in the IWDS and said that creating a new system is duplicative and burdensome.  </w:t>
      </w:r>
    </w:p>
    <w:p w14:paraId="7E189E31" w14:textId="77777777" w:rsidR="007533D4" w:rsidRPr="00FC0039" w:rsidRDefault="007533D4" w:rsidP="007533D4">
      <w:pPr>
        <w:autoSpaceDE w:val="0"/>
        <w:autoSpaceDN w:val="0"/>
        <w:spacing w:after="0"/>
        <w:ind w:left="720"/>
        <w:rPr>
          <w:rFonts w:cstheme="minorHAnsi"/>
          <w:b/>
          <w:color w:val="000000"/>
        </w:rPr>
      </w:pPr>
    </w:p>
    <w:p w14:paraId="1179B756" w14:textId="4BB05152" w:rsidR="007533D4" w:rsidRPr="002E20CC" w:rsidRDefault="007533D4" w:rsidP="007533D4">
      <w:pPr>
        <w:autoSpaceDE w:val="0"/>
        <w:autoSpaceDN w:val="0"/>
        <w:spacing w:after="0"/>
        <w:ind w:left="720"/>
        <w:rPr>
          <w:rFonts w:ascii="Calibri" w:hAnsi="Calibri"/>
          <w:color w:val="000000"/>
        </w:rPr>
      </w:pPr>
      <w:r w:rsidRPr="00FC0039">
        <w:rPr>
          <w:rFonts w:cstheme="minorHAnsi"/>
          <w:b/>
          <w:color w:val="000000"/>
        </w:rPr>
        <w:t>Response:</w:t>
      </w:r>
      <w:r w:rsidRPr="00FC0039">
        <w:rPr>
          <w:rFonts w:cstheme="minorHAnsi"/>
          <w:color w:val="000000"/>
        </w:rPr>
        <w:t xml:space="preserve">  </w:t>
      </w:r>
      <w:r w:rsidRPr="00FC0039">
        <w:rPr>
          <w:rFonts w:ascii="Calibri" w:hAnsi="Calibri"/>
          <w:color w:val="000000"/>
        </w:rPr>
        <w:t>WIOA sec. 116(d)(4), which describe the contents of ETP Performance Reports,</w:t>
      </w:r>
      <w:r w:rsidRPr="00FC0039" w:rsidDel="00345041">
        <w:rPr>
          <w:rFonts w:ascii="Calibri" w:hAnsi="Calibri"/>
          <w:color w:val="000000"/>
        </w:rPr>
        <w:t xml:space="preserve"> </w:t>
      </w:r>
      <w:r w:rsidRPr="00FC0039">
        <w:rPr>
          <w:rFonts w:ascii="Calibri" w:hAnsi="Calibri"/>
          <w:color w:val="000000"/>
        </w:rPr>
        <w:t>mandate the collection of specific information for each program of study for each eligible provider of training services under title I Adult</w:t>
      </w:r>
      <w:r w:rsidRPr="002E20CC">
        <w:rPr>
          <w:rFonts w:ascii="Calibri" w:hAnsi="Calibri"/>
          <w:color w:val="000000"/>
        </w:rPr>
        <w:t xml:space="preserve"> and Dislocated Worker programs.  WIOA specifies that States must make ETP-related data publicly available on a template that maximizes value for these stakeholders and to that end </w:t>
      </w:r>
      <w:r w:rsidR="00626A65" w:rsidRPr="002E20CC">
        <w:rPr>
          <w:rFonts w:ascii="Calibri" w:hAnsi="Calibri"/>
          <w:color w:val="000000"/>
        </w:rPr>
        <w:t xml:space="preserve">will </w:t>
      </w:r>
      <w:r w:rsidRPr="002E20CC">
        <w:rPr>
          <w:rFonts w:ascii="Calibri" w:hAnsi="Calibri"/>
          <w:color w:val="000000"/>
        </w:rPr>
        <w:t xml:space="preserve">propose a consumer friendly data display in </w:t>
      </w:r>
      <w:r w:rsidR="00626A65" w:rsidRPr="002E20CC">
        <w:rPr>
          <w:rFonts w:ascii="Calibri" w:hAnsi="Calibri"/>
          <w:color w:val="000000"/>
        </w:rPr>
        <w:t>a future supplemental ICR</w:t>
      </w:r>
      <w:r w:rsidRPr="002E20CC">
        <w:rPr>
          <w:rFonts w:ascii="Calibri" w:hAnsi="Calibri"/>
          <w:color w:val="000000"/>
        </w:rPr>
        <w:t xml:space="preserve">.  </w:t>
      </w:r>
      <w:r w:rsidR="002E20CC">
        <w:rPr>
          <w:rFonts w:ascii="Calibri" w:hAnsi="Calibri"/>
          <w:color w:val="000000"/>
        </w:rPr>
        <w:t>DOL</w:t>
      </w:r>
      <w:r w:rsidRPr="002E20CC">
        <w:rPr>
          <w:rFonts w:ascii="Calibri" w:hAnsi="Calibri"/>
          <w:color w:val="000000"/>
        </w:rPr>
        <w:t xml:space="preserve"> encourages States to coordinate and leverage data where possible to reduce duplication</w:t>
      </w:r>
      <w:r w:rsidR="002E20CC">
        <w:rPr>
          <w:rFonts w:ascii="Calibri" w:hAnsi="Calibri"/>
          <w:color w:val="000000"/>
        </w:rPr>
        <w:t>;</w:t>
      </w:r>
      <w:r w:rsidRPr="002E20CC">
        <w:rPr>
          <w:rFonts w:ascii="Calibri" w:hAnsi="Calibri"/>
          <w:color w:val="000000"/>
        </w:rPr>
        <w:t xml:space="preserve"> however, a separate ETP performance report is required by WIOA sec. 116</w:t>
      </w:r>
      <w:r w:rsidR="002E20CC">
        <w:rPr>
          <w:rFonts w:ascii="Calibri" w:hAnsi="Calibri"/>
          <w:color w:val="000000"/>
        </w:rPr>
        <w:t>.</w:t>
      </w:r>
      <w:r w:rsidRPr="002E20CC">
        <w:rPr>
          <w:rFonts w:ascii="Calibri" w:hAnsi="Calibri"/>
          <w:color w:val="000000"/>
        </w:rPr>
        <w:t xml:space="preserve"> </w:t>
      </w:r>
      <w:r w:rsidR="002E20CC">
        <w:rPr>
          <w:rFonts w:ascii="Calibri" w:hAnsi="Calibri"/>
          <w:color w:val="000000"/>
        </w:rPr>
        <w:t>T</w:t>
      </w:r>
      <w:r w:rsidRPr="002E20CC">
        <w:rPr>
          <w:rFonts w:ascii="Calibri" w:hAnsi="Calibri"/>
          <w:color w:val="000000"/>
        </w:rPr>
        <w:t xml:space="preserve">herefore, </w:t>
      </w:r>
      <w:r w:rsidR="002E20CC">
        <w:rPr>
          <w:rFonts w:ascii="Calibri" w:hAnsi="Calibri"/>
          <w:color w:val="000000"/>
        </w:rPr>
        <w:t>DOL</w:t>
      </w:r>
      <w:r w:rsidRPr="002E20CC">
        <w:rPr>
          <w:rFonts w:ascii="Calibri" w:hAnsi="Calibri"/>
          <w:color w:val="000000"/>
        </w:rPr>
        <w:t xml:space="preserve"> will not make a change to the</w:t>
      </w:r>
      <w:r w:rsidR="002E20CC">
        <w:rPr>
          <w:rFonts w:ascii="Calibri" w:hAnsi="Calibri"/>
          <w:color w:val="000000"/>
        </w:rPr>
        <w:t xml:space="preserve"> Performance</w:t>
      </w:r>
      <w:r w:rsidRPr="002E20CC">
        <w:rPr>
          <w:rFonts w:ascii="Calibri" w:hAnsi="Calibri"/>
          <w:color w:val="000000"/>
        </w:rPr>
        <w:t xml:space="preserve"> ICR. </w:t>
      </w:r>
    </w:p>
    <w:p w14:paraId="057B29B3" w14:textId="77777777" w:rsidR="00626A65" w:rsidRPr="007533D4" w:rsidRDefault="00626A65" w:rsidP="007533D4">
      <w:pPr>
        <w:spacing w:after="0"/>
        <w:ind w:left="1080"/>
        <w:rPr>
          <w:rFonts w:ascii="Calibri" w:eastAsia="Times New Roman" w:hAnsi="Calibri" w:cstheme="minorHAnsi"/>
          <w:color w:val="000000"/>
        </w:rPr>
      </w:pPr>
    </w:p>
    <w:p w14:paraId="60FB6821" w14:textId="22633B83" w:rsidR="007533D4" w:rsidRPr="007533D4" w:rsidRDefault="007533D4" w:rsidP="007533D4">
      <w:pPr>
        <w:numPr>
          <w:ilvl w:val="0"/>
          <w:numId w:val="31"/>
        </w:numPr>
        <w:contextualSpacing/>
        <w:rPr>
          <w:rFonts w:ascii="Calibri" w:hAnsi="Calibri" w:cs="Times New Roman"/>
          <w:b/>
        </w:rPr>
      </w:pPr>
      <w:r w:rsidRPr="007533D4">
        <w:rPr>
          <w:rFonts w:ascii="Calibri" w:hAnsi="Calibri" w:cs="Times New Roman"/>
          <w:b/>
        </w:rPr>
        <w:t>PIRL Data Elements (</w:t>
      </w:r>
      <w:r w:rsidR="00CE14DD">
        <w:rPr>
          <w:rFonts w:ascii="Calibri" w:hAnsi="Calibri" w:cs="Times New Roman"/>
          <w:b/>
        </w:rPr>
        <w:t>ETA -9170 found in</w:t>
      </w:r>
      <w:r>
        <w:rPr>
          <w:rFonts w:ascii="Calibri" w:hAnsi="Calibri" w:cs="Times New Roman"/>
          <w:b/>
        </w:rPr>
        <w:t xml:space="preserve"> Appendix </w:t>
      </w:r>
      <w:r w:rsidR="00CE14DD">
        <w:rPr>
          <w:rFonts w:ascii="Calibri" w:hAnsi="Calibri" w:cs="Times New Roman"/>
          <w:b/>
        </w:rPr>
        <w:t>F</w:t>
      </w:r>
      <w:r w:rsidRPr="007533D4">
        <w:rPr>
          <w:rFonts w:ascii="Calibri" w:hAnsi="Calibri" w:cs="Times New Roman"/>
          <w:b/>
        </w:rPr>
        <w:t>)</w:t>
      </w:r>
    </w:p>
    <w:p w14:paraId="27D6AB5B" w14:textId="5679AE0B"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Multiple commenters addressed the use of unique identifiers for program participants.  A commenter requested clarification regarding how States would match unique identifiers when not using SSNs.  Similarly, three commenters asked whether all core programs would be required to use the same unique identifier for a participant.  Two other commenters requested that the Departments clarify if the unique identifier must be an SSN.  Another commenter recommended that a method for implementing a unique identifier be identified and phased in over time in order to allow States time to develop the necessary data collection systems.  One commenter remarked that its core programs are not interconnected and would be unable to share unique identifiers.  </w:t>
      </w:r>
    </w:p>
    <w:p w14:paraId="71789514" w14:textId="77777777" w:rsidR="007533D4" w:rsidRPr="007533D4" w:rsidRDefault="007533D4" w:rsidP="007533D4">
      <w:pPr>
        <w:spacing w:after="0"/>
        <w:ind w:left="720"/>
        <w:rPr>
          <w:rFonts w:ascii="Calibri" w:eastAsia="Calibri" w:hAnsi="Calibri" w:cs="Times New Roman"/>
          <w:color w:val="000000"/>
        </w:rPr>
      </w:pPr>
    </w:p>
    <w:p w14:paraId="39FC03FF" w14:textId="4E4EF6F4"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007F7131">
        <w:rPr>
          <w:rFonts w:ascii="Calibri" w:eastAsia="Calibri" w:hAnsi="Calibri" w:cs="Times New Roman"/>
          <w:color w:val="000000"/>
        </w:rPr>
        <w:t xml:space="preserve">For </w:t>
      </w:r>
      <w:r w:rsidR="00BA1F47">
        <w:rPr>
          <w:rFonts w:ascii="Calibri" w:eastAsia="Calibri" w:hAnsi="Calibri" w:cs="Times New Roman"/>
          <w:color w:val="000000"/>
        </w:rPr>
        <w:t>t</w:t>
      </w:r>
      <w:r w:rsidR="007F7131">
        <w:rPr>
          <w:rFonts w:ascii="Calibri" w:eastAsia="Calibri" w:hAnsi="Calibri" w:cs="Times New Roman"/>
          <w:color w:val="000000"/>
        </w:rPr>
        <w:t>itle</w:t>
      </w:r>
      <w:r w:rsidR="00BA1F47">
        <w:rPr>
          <w:rFonts w:ascii="Calibri" w:eastAsia="Calibri" w:hAnsi="Calibri" w:cs="Times New Roman"/>
          <w:color w:val="000000"/>
        </w:rPr>
        <w:t>s</w:t>
      </w:r>
      <w:r w:rsidR="007F7131">
        <w:rPr>
          <w:rFonts w:ascii="Calibri" w:eastAsia="Calibri" w:hAnsi="Calibri" w:cs="Times New Roman"/>
          <w:color w:val="000000"/>
        </w:rPr>
        <w:t xml:space="preserve"> I, II, and III, the unique identifier may not be a SSN, unless specifically required in program guidance.  For </w:t>
      </w:r>
      <w:r w:rsidR="00BA1F47">
        <w:rPr>
          <w:rFonts w:ascii="Calibri" w:eastAsia="Calibri" w:hAnsi="Calibri" w:cs="Times New Roman"/>
          <w:color w:val="000000"/>
        </w:rPr>
        <w:t>t</w:t>
      </w:r>
      <w:r w:rsidR="007F7131">
        <w:rPr>
          <w:rFonts w:ascii="Calibri" w:eastAsia="Calibri" w:hAnsi="Calibri" w:cs="Times New Roman"/>
          <w:color w:val="000000"/>
        </w:rPr>
        <w:t xml:space="preserve">itle IV, SSNs are requested in SORN RSA-911.  </w:t>
      </w:r>
      <w:r w:rsidRPr="007533D4">
        <w:rPr>
          <w:rFonts w:ascii="Calibri" w:eastAsia="Calibri" w:hAnsi="Calibri" w:cs="Times New Roman"/>
          <w:color w:val="000000"/>
        </w:rPr>
        <w:t xml:space="preserve">For any participant for whom an SSN is not available, wage matching with a State UI system will </w:t>
      </w:r>
      <w:r w:rsidR="004428E7">
        <w:rPr>
          <w:rFonts w:ascii="Calibri" w:eastAsia="Calibri" w:hAnsi="Calibri" w:cs="Times New Roman"/>
          <w:color w:val="000000"/>
        </w:rPr>
        <w:t xml:space="preserve">not be </w:t>
      </w:r>
      <w:r w:rsidRPr="007533D4">
        <w:rPr>
          <w:rFonts w:ascii="Calibri" w:eastAsia="Calibri" w:hAnsi="Calibri" w:cs="Times New Roman"/>
          <w:color w:val="000000"/>
        </w:rPr>
        <w:t>possible</w:t>
      </w:r>
      <w:r w:rsidR="009253FE">
        <w:rPr>
          <w:rFonts w:ascii="Calibri" w:eastAsia="Calibri" w:hAnsi="Calibri" w:cs="Times New Roman"/>
          <w:color w:val="000000"/>
        </w:rPr>
        <w:t>.</w:t>
      </w:r>
      <w:r w:rsidRPr="007533D4">
        <w:rPr>
          <w:rFonts w:ascii="Calibri" w:eastAsia="Calibri" w:hAnsi="Calibri" w:cs="Times New Roman"/>
          <w:color w:val="000000"/>
        </w:rPr>
        <w:t xml:space="preserve"> </w:t>
      </w:r>
      <w:r w:rsidR="009253FE">
        <w:rPr>
          <w:rFonts w:ascii="Calibri" w:eastAsia="Calibri" w:hAnsi="Calibri" w:cs="Times New Roman"/>
          <w:color w:val="000000"/>
        </w:rPr>
        <w:t>S</w:t>
      </w:r>
      <w:r w:rsidRPr="007533D4">
        <w:rPr>
          <w:rFonts w:ascii="Calibri" w:eastAsia="Calibri" w:hAnsi="Calibri" w:cs="Times New Roman"/>
          <w:color w:val="000000"/>
        </w:rPr>
        <w:t>upplemental follow-up methods for determining wages at 2nd quarter and 4</w:t>
      </w:r>
      <w:r w:rsidRPr="007533D4">
        <w:rPr>
          <w:rFonts w:ascii="Calibri" w:eastAsia="Calibri" w:hAnsi="Calibri" w:cs="Times New Roman"/>
          <w:color w:val="000000"/>
          <w:vertAlign w:val="superscript"/>
        </w:rPr>
        <w:t>th</w:t>
      </w:r>
      <w:r w:rsidRPr="007533D4">
        <w:rPr>
          <w:rFonts w:ascii="Calibri" w:eastAsia="Calibri" w:hAnsi="Calibri" w:cs="Times New Roman"/>
          <w:color w:val="000000"/>
        </w:rPr>
        <w:t xml:space="preserve"> quarter following program exit may be used by the State agency only if a participant does not have the necessary data points to complete a wage record match.  Every State VR agency </w:t>
      </w:r>
      <w:r w:rsidR="009253FE">
        <w:rPr>
          <w:rFonts w:ascii="Calibri" w:eastAsia="Calibri" w:hAnsi="Calibri" w:cs="Times New Roman"/>
          <w:color w:val="000000"/>
        </w:rPr>
        <w:t xml:space="preserve">currently </w:t>
      </w:r>
      <w:r w:rsidRPr="007533D4">
        <w:rPr>
          <w:rFonts w:ascii="Calibri" w:eastAsia="Calibri" w:hAnsi="Calibri" w:cs="Times New Roman"/>
          <w:color w:val="000000"/>
        </w:rPr>
        <w:t xml:space="preserve">uses a unique identifier.  The Departments understand that many State data systems for </w:t>
      </w:r>
      <w:r w:rsidR="00BA0FBB">
        <w:rPr>
          <w:rFonts w:ascii="Calibri" w:eastAsia="Calibri" w:hAnsi="Calibri" w:cs="Times New Roman"/>
          <w:color w:val="000000"/>
        </w:rPr>
        <w:t xml:space="preserve">ED </w:t>
      </w:r>
      <w:r w:rsidRPr="007533D4">
        <w:rPr>
          <w:rFonts w:ascii="Calibri" w:eastAsia="Calibri" w:hAnsi="Calibri" w:cs="Times New Roman"/>
          <w:color w:val="000000"/>
        </w:rPr>
        <w:t xml:space="preserve">and </w:t>
      </w:r>
      <w:r w:rsidR="00BA0FBB">
        <w:rPr>
          <w:rFonts w:ascii="Calibri" w:eastAsia="Calibri" w:hAnsi="Calibri" w:cs="Times New Roman"/>
          <w:color w:val="000000"/>
        </w:rPr>
        <w:t xml:space="preserve">DOL </w:t>
      </w:r>
      <w:r w:rsidRPr="007533D4">
        <w:rPr>
          <w:rFonts w:ascii="Calibri" w:eastAsia="Calibri" w:hAnsi="Calibri" w:cs="Times New Roman"/>
          <w:color w:val="000000"/>
        </w:rPr>
        <w:t xml:space="preserve">programs are not interconnected.  There is no requirement to share a common data system.  </w:t>
      </w:r>
      <w:r w:rsidR="009253FE">
        <w:rPr>
          <w:rFonts w:ascii="Calibri" w:eastAsia="Calibri" w:hAnsi="Calibri" w:cs="Times New Roman"/>
          <w:color w:val="000000"/>
        </w:rPr>
        <w:t>However, h</w:t>
      </w:r>
      <w:r w:rsidRPr="007533D4">
        <w:rPr>
          <w:rFonts w:ascii="Calibri" w:eastAsia="Calibri" w:hAnsi="Calibri" w:cs="Times New Roman"/>
          <w:color w:val="000000"/>
        </w:rPr>
        <w:t>aving separate systems does not preclude matching data to identify employment outcomes.</w:t>
      </w:r>
    </w:p>
    <w:p w14:paraId="14321E7D" w14:textId="77777777" w:rsidR="007533D4" w:rsidRPr="007533D4" w:rsidRDefault="007533D4" w:rsidP="007533D4">
      <w:pPr>
        <w:spacing w:after="0"/>
        <w:ind w:left="720"/>
        <w:rPr>
          <w:rFonts w:ascii="Calibri" w:eastAsia="Calibri" w:hAnsi="Calibri" w:cs="Times New Roman"/>
          <w:color w:val="000000"/>
        </w:rPr>
      </w:pPr>
    </w:p>
    <w:p w14:paraId="61C85482" w14:textId="77777777" w:rsidR="007533D4" w:rsidRPr="007533D4" w:rsidRDefault="007533D4" w:rsidP="007533D4">
      <w:pPr>
        <w:spacing w:after="0"/>
        <w:ind w:left="720"/>
        <w:rPr>
          <w:rFonts w:ascii="Calibri" w:eastAsia="Calibri" w:hAnsi="Calibri" w:cs="Times New Roman"/>
          <w:color w:val="000000"/>
          <w:sz w:val="24"/>
          <w:szCs w:val="24"/>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few commenters discussed participant location data.  Two commenters stated that it would be overly burdensome to determine how to record international addresses.  A commenter stated that its case management system does not track</w:t>
      </w:r>
      <w:r w:rsidRPr="007533D4">
        <w:rPr>
          <w:rFonts w:ascii="Calibri" w:eastAsia="Calibri" w:hAnsi="Calibri" w:cs="Calibri"/>
          <w:color w:val="000000"/>
        </w:rPr>
        <w:t xml:space="preserve"> </w:t>
      </w:r>
      <w:r w:rsidRPr="007533D4">
        <w:rPr>
          <w:rFonts w:ascii="Calibri" w:eastAsia="Calibri" w:hAnsi="Calibri" w:cs="Times New Roman"/>
          <w:color w:val="000000"/>
        </w:rPr>
        <w:t xml:space="preserve">Federal Information Processing Standard (FIPS) codes, and modifying it to include this information would be costly.  </w:t>
      </w:r>
    </w:p>
    <w:p w14:paraId="5D5EFAC8" w14:textId="77777777" w:rsidR="007533D4" w:rsidRPr="007533D4" w:rsidRDefault="007533D4" w:rsidP="007533D4">
      <w:pPr>
        <w:spacing w:after="0"/>
        <w:ind w:left="720"/>
        <w:rPr>
          <w:rFonts w:ascii="Calibri" w:eastAsia="Calibri" w:hAnsi="Calibri" w:cs="Times New Roman"/>
          <w:color w:val="000000"/>
        </w:rPr>
      </w:pPr>
    </w:p>
    <w:p w14:paraId="1FC7B8A7" w14:textId="39F9CAEA"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It is not necessary to collect and record international addresses because the individual must be living in the United States or </w:t>
      </w:r>
      <w:r w:rsidR="005C44B6">
        <w:rPr>
          <w:rFonts w:ascii="Calibri" w:eastAsia="Calibri" w:hAnsi="Calibri" w:cs="Times New Roman"/>
          <w:color w:val="000000"/>
        </w:rPr>
        <w:t>the outlying areas</w:t>
      </w:r>
      <w:r w:rsidRPr="007533D4">
        <w:rPr>
          <w:rFonts w:ascii="Calibri" w:eastAsia="Calibri" w:hAnsi="Calibri" w:cs="Times New Roman"/>
          <w:color w:val="000000"/>
        </w:rPr>
        <w:t xml:space="preserve"> in order to be either a reportable individual or a participant.  Therefore, even if an individual has a foreign home address, programs should record, for program data collection purposes, the local address where the individual resides.   </w:t>
      </w:r>
    </w:p>
    <w:p w14:paraId="4C03AB05" w14:textId="77777777" w:rsidR="007533D4" w:rsidRPr="007533D4" w:rsidRDefault="007533D4" w:rsidP="007533D4">
      <w:pPr>
        <w:spacing w:after="0"/>
        <w:ind w:left="720"/>
        <w:rPr>
          <w:rFonts w:ascii="Calibri" w:eastAsia="Calibri" w:hAnsi="Calibri" w:cs="Times New Roman"/>
          <w:color w:val="000000"/>
        </w:rPr>
      </w:pPr>
    </w:p>
    <w:p w14:paraId="43C4BC2D"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remarked that it is unclear why the Joint PIRL 101 does not include sub-State geographic markers (e.g., county, zip code, etc.) when the DOL PIRL includes these elements.  Another commenter stated that NFJP participants would be negatively affected by the fact that the PIRL does not track veteran status, county, zip code, or labor market area.</w:t>
      </w:r>
    </w:p>
    <w:p w14:paraId="6D73F09F" w14:textId="77777777" w:rsidR="007533D4" w:rsidRPr="007533D4" w:rsidRDefault="007533D4" w:rsidP="007533D4">
      <w:pPr>
        <w:spacing w:after="0"/>
        <w:ind w:left="720"/>
        <w:rPr>
          <w:rFonts w:ascii="Calibri" w:eastAsia="Calibri" w:hAnsi="Calibri" w:cs="Times New Roman"/>
          <w:color w:val="000000"/>
        </w:rPr>
      </w:pPr>
    </w:p>
    <w:p w14:paraId="13E301A5" w14:textId="71DE33F3" w:rsidR="007533D4" w:rsidRPr="007533D4" w:rsidRDefault="007533D4" w:rsidP="007533D4">
      <w:pPr>
        <w:spacing w:after="0"/>
        <w:ind w:left="720"/>
        <w:rPr>
          <w:rFonts w:ascii="Calibri" w:eastAsia="Calibri" w:hAnsi="Calibri" w:cs="Times New Roman"/>
          <w:color w:val="000000"/>
        </w:rPr>
      </w:pPr>
      <w:r w:rsidRPr="002E20CC">
        <w:rPr>
          <w:rFonts w:ascii="Calibri" w:eastAsia="Calibri" w:hAnsi="Calibri" w:cs="Times New Roman"/>
          <w:b/>
          <w:color w:val="000000"/>
        </w:rPr>
        <w:t xml:space="preserve">Response:  </w:t>
      </w:r>
      <w:r w:rsidRPr="002E20CC">
        <w:rPr>
          <w:rFonts w:ascii="Calibri" w:eastAsia="Calibri" w:hAnsi="Calibri" w:cs="Times New Roman"/>
          <w:color w:val="000000"/>
        </w:rPr>
        <w:t>Differences between the Joint PIRL and the DOL</w:t>
      </w:r>
      <w:r w:rsidR="002E20CC" w:rsidRPr="002E20CC">
        <w:rPr>
          <w:rFonts w:ascii="Calibri" w:eastAsia="Calibri" w:hAnsi="Calibri" w:cs="Times New Roman"/>
          <w:color w:val="000000"/>
        </w:rPr>
        <w:t>-only</w:t>
      </w:r>
      <w:r w:rsidRPr="002E20CC">
        <w:rPr>
          <w:rFonts w:ascii="Calibri" w:eastAsia="Calibri" w:hAnsi="Calibri" w:cs="Times New Roman"/>
          <w:color w:val="000000"/>
        </w:rPr>
        <w:t xml:space="preserve"> PIRL relating to sub-state geographic markers exist because this information is not required to be reported for all </w:t>
      </w:r>
      <w:r w:rsidRPr="002E20CC">
        <w:rPr>
          <w:rFonts w:ascii="Calibri" w:eastAsia="Calibri" w:hAnsi="Calibri" w:cs="Times New Roman"/>
          <w:color w:val="000000"/>
        </w:rPr>
        <w:lastRenderedPageBreak/>
        <w:t>programs.  Participants in non-core programs, such as NFJP, are not required to report on this PIRL element, and data elements that are important to capture for such programs will be collected through other information collection requests.</w:t>
      </w:r>
      <w:r w:rsidRPr="007533D4">
        <w:rPr>
          <w:rFonts w:ascii="Calibri" w:eastAsia="Calibri" w:hAnsi="Calibri" w:cs="Times New Roman"/>
          <w:color w:val="000000"/>
        </w:rPr>
        <w:t xml:space="preserve"> </w:t>
      </w:r>
    </w:p>
    <w:p w14:paraId="06C2D06A" w14:textId="77777777" w:rsidR="007533D4" w:rsidRPr="007533D4" w:rsidRDefault="007533D4" w:rsidP="007533D4">
      <w:pPr>
        <w:spacing w:after="0"/>
        <w:ind w:left="720"/>
        <w:rPr>
          <w:rFonts w:ascii="Calibri" w:eastAsia="Calibri" w:hAnsi="Calibri" w:cs="Times New Roman"/>
          <w:color w:val="000000"/>
        </w:rPr>
      </w:pPr>
    </w:p>
    <w:p w14:paraId="7AC23232" w14:textId="609D92F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Some commenters discussed cultural barriers to employment.  Four commenters urged the Departments to clearly define cultural barriers.  Similarly, two commenters recommended that the Departments provide a less subjective definition of cultural barriers to allow for more consistency in the data.  Another commenter suggested that the definition of cultural barriers be expanded to include </w:t>
      </w:r>
      <w:r w:rsidR="009253FE">
        <w:rPr>
          <w:rFonts w:ascii="Calibri" w:eastAsia="Calibri" w:hAnsi="Calibri" w:cs="Times New Roman"/>
          <w:color w:val="000000"/>
        </w:rPr>
        <w:t>individuals with</w:t>
      </w:r>
      <w:r w:rsidRPr="007533D4">
        <w:rPr>
          <w:rFonts w:ascii="Calibri" w:eastAsia="Calibri" w:hAnsi="Calibri" w:cs="Times New Roman"/>
          <w:color w:val="000000"/>
        </w:rPr>
        <w:t xml:space="preserve"> limited English abilities.  Two commenters stated that PIRL 705 identifies both displaced homemaker and cultural barriers.  A commenter expressed opposition to tracking cultural barriers, reasoning this could alienate populations it should be serving and create liability for discrimination-based lawsuits.  Similarly, another commenter expressed concern about posing this question without appearing discriminatory.  Two commenters opposed collecting information on cultural barriers, stating that it is subjective and adds no significant value.  Another commenter asked whether cultural barriers should be identified by the participant.  One commenter recommended that the service providers, rather than the participant, be responsible for identifying cultural barriers.  However, another commenter suggested only substantial, self-identified cultural barriers should be reported.  Still another commenter contended that PIRL 705 is defined using a lesser standard than </w:t>
      </w:r>
      <w:r w:rsidR="002E1540">
        <w:rPr>
          <w:rFonts w:ascii="Calibri" w:eastAsia="Calibri" w:hAnsi="Calibri" w:cs="Times New Roman"/>
          <w:color w:val="000000"/>
        </w:rPr>
        <w:t>WIOA</w:t>
      </w:r>
      <w:r w:rsidRPr="007533D4">
        <w:rPr>
          <w:rFonts w:ascii="Calibri" w:eastAsia="Calibri" w:hAnsi="Calibri" w:cs="Times New Roman"/>
          <w:color w:val="000000"/>
        </w:rPr>
        <w:t xml:space="preserve">, which references a substantial cultural barrier.  Two commenters requested that the Departments provide guidance indicating how to collect data on cultural barriers.  A commenter suggested that participants may be unaware of the cultural barriers to employment that they face, making the data inaccurate.    </w:t>
      </w:r>
    </w:p>
    <w:p w14:paraId="070C9124" w14:textId="77777777" w:rsidR="007533D4" w:rsidRPr="007533D4" w:rsidRDefault="007533D4" w:rsidP="007533D4">
      <w:pPr>
        <w:spacing w:after="0"/>
        <w:ind w:left="720"/>
        <w:rPr>
          <w:rFonts w:ascii="Calibri" w:eastAsia="Calibri" w:hAnsi="Calibri" w:cs="Times New Roman"/>
          <w:color w:val="000000"/>
        </w:rPr>
      </w:pPr>
    </w:p>
    <w:p w14:paraId="0828D7FD" w14:textId="726BA7C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002E1540">
        <w:rPr>
          <w:rFonts w:ascii="Calibri" w:eastAsia="Calibri" w:hAnsi="Calibri" w:cs="Times New Roman"/>
          <w:color w:val="000000"/>
        </w:rPr>
        <w:t>WIOA</w:t>
      </w:r>
      <w:r w:rsidRPr="007533D4">
        <w:rPr>
          <w:rFonts w:ascii="Calibri" w:eastAsia="Calibri" w:hAnsi="Calibri" w:cs="Times New Roman"/>
          <w:color w:val="000000"/>
        </w:rPr>
        <w:t xml:space="preserve"> identifies as one category of an individual with barriers to employment, “individuals who are English language learners, individuals who have low levels of literacy and individuals facing substantial cultural barriers.”  These three categories are treated as separate data elements in the PIRL because both individuals who are English language learners and individuals with low levels of literacy are elements that are required to be used in the statistical adjustment model, while individuals who are facing substantial cultural barriers is not required to be used in the model.  The Departments understand that the determination of cultural barriers is highly subjective and have provided a definition that allows a program to base the designation on a participant’s self-perception as to whether his or her attitudes, beliefs, customs or practices pose a hindrance to employment.  </w:t>
      </w:r>
    </w:p>
    <w:p w14:paraId="21F2CA72" w14:textId="77777777" w:rsidR="007533D4" w:rsidRPr="007533D4" w:rsidRDefault="007533D4" w:rsidP="007533D4">
      <w:pPr>
        <w:spacing w:after="0"/>
        <w:rPr>
          <w:rFonts w:ascii="Calibri" w:eastAsia="Calibri" w:hAnsi="Calibri" w:cs="Times New Roman"/>
          <w:color w:val="000000"/>
        </w:rPr>
      </w:pPr>
    </w:p>
    <w:p w14:paraId="7A4D4077"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the barriers to employment data should be used to adjust goals and define the regression model.  Another commenter recommended that more detailed data should be collected to inform the statistical adjustment model.</w:t>
      </w:r>
    </w:p>
    <w:p w14:paraId="00AF1942" w14:textId="77777777" w:rsidR="007533D4" w:rsidRPr="007533D4" w:rsidRDefault="007533D4" w:rsidP="007533D4">
      <w:pPr>
        <w:spacing w:after="0"/>
        <w:ind w:left="720"/>
        <w:rPr>
          <w:rFonts w:ascii="Calibri" w:eastAsia="Calibri" w:hAnsi="Calibri" w:cs="Times New Roman"/>
          <w:color w:val="000000"/>
        </w:rPr>
      </w:pPr>
    </w:p>
    <w:p w14:paraId="5868AE8D" w14:textId="260BE239"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Pr="007533D4">
        <w:rPr>
          <w:rFonts w:ascii="Calibri" w:eastAsia="Calibri" w:hAnsi="Calibri" w:cs="Calibri"/>
          <w:color w:val="000000"/>
        </w:rPr>
        <w:t xml:space="preserve">There are certain statutory requirements that the Departments </w:t>
      </w:r>
      <w:r w:rsidR="00412744">
        <w:rPr>
          <w:rFonts w:ascii="Calibri" w:eastAsia="Calibri" w:hAnsi="Calibri" w:cs="Calibri"/>
          <w:color w:val="000000"/>
        </w:rPr>
        <w:t xml:space="preserve">must </w:t>
      </w:r>
      <w:r w:rsidRPr="007533D4">
        <w:rPr>
          <w:rFonts w:ascii="Calibri" w:eastAsia="Calibri" w:hAnsi="Calibri" w:cs="Calibri"/>
          <w:color w:val="000000"/>
        </w:rPr>
        <w:t xml:space="preserve">consider when creating and implementing the statistical adjustment model </w:t>
      </w:r>
      <w:r w:rsidR="00412744">
        <w:rPr>
          <w:rFonts w:ascii="Calibri" w:eastAsia="Calibri" w:hAnsi="Calibri" w:cs="Calibri"/>
          <w:color w:val="000000"/>
        </w:rPr>
        <w:t xml:space="preserve">under </w:t>
      </w:r>
      <w:r w:rsidRPr="007533D4">
        <w:rPr>
          <w:rFonts w:ascii="Calibri" w:eastAsia="Calibri" w:hAnsi="Calibri" w:cs="Calibri"/>
          <w:color w:val="000000"/>
        </w:rPr>
        <w:t xml:space="preserve">WIOA.  Barriers to </w:t>
      </w:r>
      <w:r w:rsidRPr="007533D4">
        <w:rPr>
          <w:rFonts w:ascii="Calibri" w:eastAsia="Calibri" w:hAnsi="Calibri" w:cs="Calibri"/>
          <w:color w:val="000000"/>
        </w:rPr>
        <w:lastRenderedPageBreak/>
        <w:t xml:space="preserve">employment are a mandatory statutory requirement. In addition to the required data elements, the Departments will consider other elements deemed statistically significant to be used in the statistical adjustment model providing a broader and more robust estimation of performance targets to be used in negotiations between </w:t>
      </w:r>
      <w:r w:rsidR="0041180C">
        <w:rPr>
          <w:rFonts w:ascii="Calibri" w:eastAsia="Calibri" w:hAnsi="Calibri" w:cs="Calibri"/>
          <w:color w:val="000000"/>
        </w:rPr>
        <w:t>S</w:t>
      </w:r>
      <w:r w:rsidRPr="007533D4">
        <w:rPr>
          <w:rFonts w:ascii="Calibri" w:eastAsia="Calibri" w:hAnsi="Calibri" w:cs="Calibri"/>
          <w:color w:val="000000"/>
        </w:rPr>
        <w:t xml:space="preserve">tates and the Departments. </w:t>
      </w:r>
    </w:p>
    <w:p w14:paraId="42FD2C3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 </w:t>
      </w:r>
    </w:p>
    <w:p w14:paraId="0595385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stated that several barriers to employment relevant to migrant and seasonal farmworkers are omitted, including lack of work history, lack of access to transportation, long-term agricultural worker, and food stamp recipient.  Three commenters suggested including additional barriers to employment to capture whether low-income participants are receiving specific types of public assistance, such as TANF, Supplemental Nutrition Assistance Program (SNAP), Supplemental Security Income (SSI), and State or local assistance.</w:t>
      </w:r>
    </w:p>
    <w:p w14:paraId="489FCBC2" w14:textId="77777777" w:rsidR="007533D4" w:rsidRPr="007533D4" w:rsidRDefault="007533D4" w:rsidP="007533D4">
      <w:pPr>
        <w:spacing w:after="0"/>
        <w:ind w:left="720"/>
        <w:rPr>
          <w:rFonts w:ascii="Calibri" w:eastAsia="Calibri" w:hAnsi="Calibri" w:cs="Times New Roman"/>
          <w:color w:val="000000"/>
        </w:rPr>
      </w:pPr>
    </w:p>
    <w:p w14:paraId="35589D01" w14:textId="6A88EE64"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w:t>
      </w:r>
      <w:r w:rsidR="0041180C">
        <w:rPr>
          <w:rFonts w:ascii="Calibri" w:eastAsia="Calibri" w:hAnsi="Calibri" w:cs="Times New Roman"/>
          <w:color w:val="000000"/>
        </w:rPr>
        <w:t>s</w:t>
      </w:r>
      <w:r w:rsidRPr="007533D4">
        <w:rPr>
          <w:rFonts w:ascii="Calibri" w:eastAsia="Calibri" w:hAnsi="Calibri" w:cs="Times New Roman"/>
          <w:color w:val="000000"/>
        </w:rPr>
        <w:t xml:space="preserve">tatistical </w:t>
      </w:r>
      <w:r w:rsidR="00A73225">
        <w:rPr>
          <w:rFonts w:ascii="Calibri" w:eastAsia="Calibri" w:hAnsi="Calibri" w:cs="Times New Roman"/>
          <w:color w:val="000000"/>
        </w:rPr>
        <w:t>a</w:t>
      </w:r>
      <w:r w:rsidRPr="007533D4">
        <w:rPr>
          <w:rFonts w:ascii="Calibri" w:eastAsia="Calibri" w:hAnsi="Calibri" w:cs="Times New Roman"/>
          <w:color w:val="000000"/>
        </w:rPr>
        <w:t xml:space="preserve">djustment </w:t>
      </w:r>
      <w:r w:rsidR="00A73225">
        <w:rPr>
          <w:rFonts w:ascii="Calibri" w:eastAsia="Calibri" w:hAnsi="Calibri" w:cs="Times New Roman"/>
          <w:color w:val="000000"/>
        </w:rPr>
        <w:t>m</w:t>
      </w:r>
      <w:r w:rsidRPr="007533D4">
        <w:rPr>
          <w:rFonts w:ascii="Calibri" w:eastAsia="Calibri" w:hAnsi="Calibri" w:cs="Times New Roman"/>
          <w:color w:val="000000"/>
        </w:rPr>
        <w:t>odel</w:t>
      </w:r>
      <w:r w:rsidR="002E20CC">
        <w:rPr>
          <w:rFonts w:ascii="Calibri" w:eastAsia="Calibri" w:hAnsi="Calibri" w:cs="Times New Roman"/>
          <w:color w:val="000000"/>
        </w:rPr>
        <w:t xml:space="preserve"> </w:t>
      </w:r>
      <w:r w:rsidRPr="007533D4">
        <w:rPr>
          <w:rFonts w:ascii="Calibri" w:eastAsia="Calibri" w:hAnsi="Calibri" w:cs="Times New Roman"/>
          <w:color w:val="000000"/>
        </w:rPr>
        <w:t xml:space="preserve">will adjust </w:t>
      </w:r>
      <w:r w:rsidR="00A73225">
        <w:rPr>
          <w:rFonts w:ascii="Calibri" w:eastAsia="Calibri" w:hAnsi="Calibri" w:cs="Times New Roman"/>
          <w:color w:val="000000"/>
        </w:rPr>
        <w:t>levels of</w:t>
      </w:r>
      <w:r w:rsidRPr="007533D4">
        <w:rPr>
          <w:rFonts w:ascii="Calibri" w:eastAsia="Calibri" w:hAnsi="Calibri" w:cs="Times New Roman"/>
          <w:color w:val="000000"/>
        </w:rPr>
        <w:t xml:space="preserve"> performance using factors that are found to have an impact on performance, which may include barriers to employment. The Departments recognize the impediments to employment posed by such situations as lack of access to transportation as additional impediments to employment. The barriers included in this performance report are those required by statute. Some barriers suggested by the commenters fall within statutory guidelines and, thus, are included in this data collection.</w:t>
      </w:r>
    </w:p>
    <w:p w14:paraId="238C0CCD" w14:textId="77777777" w:rsidR="007533D4" w:rsidRPr="007533D4" w:rsidRDefault="007533D4" w:rsidP="007533D4">
      <w:pPr>
        <w:spacing w:after="0"/>
        <w:ind w:left="720"/>
        <w:rPr>
          <w:rFonts w:ascii="Calibri" w:eastAsia="Calibri" w:hAnsi="Calibri" w:cs="Times New Roman"/>
          <w:b/>
          <w:color w:val="000000"/>
        </w:rPr>
      </w:pPr>
    </w:p>
    <w:p w14:paraId="4ED3DB5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veterans should be considered in terms of barriers to employment.  Similarly, another commenter stated that veterans are currently not considered as dislocated workers.  </w:t>
      </w:r>
    </w:p>
    <w:p w14:paraId="30930574" w14:textId="77777777" w:rsidR="007533D4" w:rsidRPr="007533D4" w:rsidRDefault="007533D4" w:rsidP="007533D4">
      <w:pPr>
        <w:spacing w:after="0"/>
        <w:ind w:left="720"/>
        <w:rPr>
          <w:rFonts w:ascii="Calibri" w:eastAsia="Calibri" w:hAnsi="Calibri" w:cs="Times New Roman"/>
          <w:color w:val="000000"/>
        </w:rPr>
      </w:pPr>
    </w:p>
    <w:p w14:paraId="1345135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note that while some populations do not fall within the various categories of barriers to employment in the statute, some of those populations are eligible for priority of service, such as low-income individuals in the Adult program and veterans in every DOL-funded program.</w:t>
      </w:r>
      <w:r w:rsidRPr="007533D4">
        <w:rPr>
          <w:rFonts w:ascii="Calibri" w:eastAsia="Calibri" w:hAnsi="Calibri" w:cs="Times New Roman"/>
          <w:i/>
          <w:color w:val="000000"/>
        </w:rPr>
        <w:t xml:space="preserve">  </w:t>
      </w:r>
      <w:r w:rsidRPr="007533D4">
        <w:rPr>
          <w:rFonts w:ascii="Calibri" w:eastAsia="Calibri" w:hAnsi="Calibri" w:cs="Times New Roman"/>
          <w:color w:val="000000"/>
        </w:rPr>
        <w:t>It is also important to note that military spouses and separating service members are automatically considered dislocated workers for purposes of the title I Dislocated Worker program, as described in Training and Employment Guidance Letter (TEGL) 3-15, which updates and clarifies this policy that was first described in TEGL 22-04.</w:t>
      </w:r>
      <w:r w:rsidRPr="007533D4">
        <w:rPr>
          <w:rFonts w:ascii="Calibri" w:eastAsia="Calibri" w:hAnsi="Calibri" w:cs="Times New Roman"/>
          <w:b/>
          <w:color w:val="000000"/>
        </w:rPr>
        <w:t xml:space="preserve"> </w:t>
      </w:r>
    </w:p>
    <w:p w14:paraId="5C041FDD" w14:textId="77777777" w:rsidR="007533D4" w:rsidRPr="007533D4" w:rsidRDefault="007533D4" w:rsidP="007533D4">
      <w:pPr>
        <w:spacing w:after="0"/>
        <w:ind w:left="720"/>
        <w:rPr>
          <w:rFonts w:ascii="Calibri" w:eastAsia="Calibri" w:hAnsi="Calibri" w:cs="Times New Roman"/>
          <w:color w:val="000000"/>
        </w:rPr>
      </w:pPr>
    </w:p>
    <w:p w14:paraId="254735A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urged the Departments to disaggregate barriers to employment specifically for Asian American Pacific Islander participants and make the data available for public analysis.  A different commenter stated that participants might incorrectly report on various barriers to employment during a self-assessment or enrollment.</w:t>
      </w:r>
    </w:p>
    <w:p w14:paraId="37E235BD" w14:textId="77777777" w:rsidR="007533D4" w:rsidRPr="007533D4" w:rsidRDefault="007533D4" w:rsidP="007533D4">
      <w:pPr>
        <w:spacing w:after="0"/>
        <w:ind w:left="720"/>
        <w:rPr>
          <w:rFonts w:ascii="Calibri" w:eastAsia="Calibri" w:hAnsi="Calibri" w:cs="Times New Roman"/>
          <w:color w:val="000000"/>
        </w:rPr>
      </w:pPr>
    </w:p>
    <w:p w14:paraId="7C3466FA" w14:textId="6E6D9115" w:rsidR="007533D4" w:rsidRPr="00970221"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racial categories listed in the PIRL reflect those categories defined in OMB Statistical Directive 15 FRN</w:t>
      </w:r>
      <w:r w:rsidR="00B93041">
        <w:rPr>
          <w:rFonts w:ascii="Calibri" w:eastAsia="Calibri" w:hAnsi="Calibri" w:cs="Times New Roman"/>
          <w:color w:val="000000"/>
        </w:rPr>
        <w:t xml:space="preserve"> (</w:t>
      </w:r>
      <w:r w:rsidRPr="007533D4">
        <w:rPr>
          <w:rFonts w:ascii="Calibri" w:eastAsia="Calibri" w:hAnsi="Calibri" w:cs="Times New Roman"/>
          <w:color w:val="000000"/>
        </w:rPr>
        <w:t>97 Fed. Reg. 28653 (Oct. 30, 1997)</w:t>
      </w:r>
      <w:r w:rsidR="00B93041">
        <w:rPr>
          <w:rFonts w:ascii="Calibri" w:eastAsia="Calibri" w:hAnsi="Calibri" w:cs="Times New Roman"/>
          <w:color w:val="000000"/>
        </w:rPr>
        <w:t>)</w:t>
      </w:r>
      <w:r w:rsidRPr="007533D4">
        <w:rPr>
          <w:rFonts w:ascii="Calibri" w:eastAsia="Calibri" w:hAnsi="Calibri" w:cs="Times New Roman"/>
          <w:color w:val="000000"/>
        </w:rPr>
        <w:t xml:space="preserve">.  The list of barriers by employment </w:t>
      </w:r>
      <w:r w:rsidR="001B3ABF">
        <w:rPr>
          <w:rFonts w:ascii="Calibri" w:eastAsia="Calibri" w:hAnsi="Calibri" w:cs="Times New Roman"/>
          <w:color w:val="000000"/>
        </w:rPr>
        <w:t>is</w:t>
      </w:r>
      <w:r w:rsidRPr="007533D4">
        <w:rPr>
          <w:rFonts w:ascii="Calibri" w:eastAsia="Calibri" w:hAnsi="Calibri" w:cs="Times New Roman"/>
          <w:color w:val="000000"/>
        </w:rPr>
        <w:t xml:space="preserve"> aligned to comply with the statutory requirements</w:t>
      </w:r>
      <w:r w:rsidR="00376192">
        <w:rPr>
          <w:rFonts w:ascii="Calibri" w:eastAsia="Calibri" w:hAnsi="Calibri" w:cs="Times New Roman"/>
          <w:color w:val="000000"/>
        </w:rPr>
        <w:t>,</w:t>
      </w:r>
      <w:r w:rsidRPr="007533D4">
        <w:rPr>
          <w:rFonts w:ascii="Calibri" w:eastAsia="Calibri" w:hAnsi="Calibri" w:cs="Times New Roman"/>
          <w:color w:val="000000"/>
        </w:rPr>
        <w:t xml:space="preserve"> and the Departments will </w:t>
      </w:r>
      <w:r w:rsidR="00BA1F47">
        <w:rPr>
          <w:rFonts w:ascii="Calibri" w:eastAsia="Calibri" w:hAnsi="Calibri" w:cs="Times New Roman"/>
          <w:color w:val="000000"/>
        </w:rPr>
        <w:t>provide</w:t>
      </w:r>
      <w:r w:rsidRPr="007533D4">
        <w:rPr>
          <w:rFonts w:ascii="Calibri" w:eastAsia="Calibri" w:hAnsi="Calibri" w:cs="Times New Roman"/>
          <w:color w:val="000000"/>
        </w:rPr>
        <w:t xml:space="preserve"> guidance and technical assistance</w:t>
      </w:r>
      <w:r w:rsidR="00BA1F47">
        <w:rPr>
          <w:rFonts w:ascii="Calibri" w:eastAsia="Calibri" w:hAnsi="Calibri" w:cs="Times New Roman"/>
          <w:color w:val="000000"/>
        </w:rPr>
        <w:t xml:space="preserve"> on these reporting requirements</w:t>
      </w:r>
      <w:r w:rsidRPr="007533D4">
        <w:rPr>
          <w:rFonts w:ascii="Calibri" w:eastAsia="Calibri" w:hAnsi="Calibri" w:cs="Times New Roman"/>
          <w:color w:val="000000"/>
        </w:rPr>
        <w:t xml:space="preserve">. The collection of </w:t>
      </w:r>
      <w:r w:rsidRPr="007533D4">
        <w:rPr>
          <w:rFonts w:ascii="Calibri" w:eastAsia="Calibri" w:hAnsi="Calibri" w:cs="Times New Roman"/>
          <w:color w:val="000000"/>
        </w:rPr>
        <w:lastRenderedPageBreak/>
        <w:t xml:space="preserve">disaggregate barriers to </w:t>
      </w:r>
      <w:r w:rsidRPr="00970221">
        <w:rPr>
          <w:rFonts w:ascii="Calibri" w:eastAsia="Calibri" w:hAnsi="Calibri" w:cs="Times New Roman"/>
          <w:color w:val="000000"/>
        </w:rPr>
        <w:t xml:space="preserve">employment specifically for Asian American Pacific Islander participants is not a statutory requirement.  </w:t>
      </w:r>
      <w:r w:rsidR="00A305EA" w:rsidRPr="00970221">
        <w:rPr>
          <w:rFonts w:ascii="Calibri" w:eastAsia="Calibri" w:hAnsi="Calibri" w:cs="Times New Roman"/>
          <w:color w:val="000000"/>
        </w:rPr>
        <w:t xml:space="preserve">The </w:t>
      </w:r>
      <w:r w:rsidRPr="00970221">
        <w:rPr>
          <w:rFonts w:ascii="Calibri" w:eastAsia="Calibri" w:hAnsi="Calibri" w:cs="Times New Roman"/>
          <w:color w:val="000000"/>
        </w:rPr>
        <w:t xml:space="preserve">Departments </w:t>
      </w:r>
      <w:r w:rsidR="00A305EA" w:rsidRPr="00970221">
        <w:rPr>
          <w:rFonts w:ascii="Calibri" w:eastAsia="Calibri" w:hAnsi="Calibri" w:cs="Times New Roman"/>
          <w:color w:val="000000"/>
        </w:rPr>
        <w:t>will not</w:t>
      </w:r>
      <w:r w:rsidRPr="00970221">
        <w:rPr>
          <w:rFonts w:ascii="Calibri" w:eastAsia="Calibri" w:hAnsi="Calibri" w:cs="Times New Roman"/>
          <w:color w:val="000000"/>
        </w:rPr>
        <w:t xml:space="preserve"> collect this information.  However, nothing in </w:t>
      </w:r>
      <w:r w:rsidR="002E1540" w:rsidRPr="00970221">
        <w:rPr>
          <w:rFonts w:ascii="Calibri" w:eastAsia="Calibri" w:hAnsi="Calibri" w:cs="Times New Roman"/>
          <w:color w:val="000000"/>
        </w:rPr>
        <w:t>WIOA</w:t>
      </w:r>
      <w:r w:rsidRPr="00970221">
        <w:rPr>
          <w:rFonts w:ascii="Calibri" w:eastAsia="Calibri" w:hAnsi="Calibri" w:cs="Times New Roman"/>
          <w:color w:val="000000"/>
        </w:rPr>
        <w:t xml:space="preserve"> </w:t>
      </w:r>
      <w:r w:rsidR="00970221" w:rsidRPr="00970221">
        <w:rPr>
          <w:rFonts w:ascii="Calibri" w:eastAsia="Calibri" w:hAnsi="Calibri" w:cs="Times New Roman"/>
          <w:color w:val="000000"/>
        </w:rPr>
        <w:t>specifically</w:t>
      </w:r>
      <w:r w:rsidRPr="00970221">
        <w:rPr>
          <w:rFonts w:ascii="Calibri" w:eastAsia="Calibri" w:hAnsi="Calibri" w:cs="Times New Roman"/>
          <w:color w:val="000000"/>
        </w:rPr>
        <w:t xml:space="preserve"> prohibits a State from collecting this or other additional data.</w:t>
      </w:r>
    </w:p>
    <w:p w14:paraId="015F846D" w14:textId="77777777" w:rsidR="007533D4" w:rsidRPr="00970221" w:rsidRDefault="007533D4" w:rsidP="007533D4">
      <w:pPr>
        <w:spacing w:after="0"/>
        <w:ind w:left="720"/>
        <w:rPr>
          <w:rFonts w:ascii="Calibri" w:eastAsia="Calibri" w:hAnsi="Calibri" w:cs="Times New Roman"/>
          <w:color w:val="000000"/>
        </w:rPr>
      </w:pPr>
    </w:p>
    <w:p w14:paraId="486809F6" w14:textId="23B27C5D" w:rsidR="007533D4" w:rsidRPr="007533D4" w:rsidRDefault="007533D4" w:rsidP="007533D4">
      <w:pPr>
        <w:spacing w:after="0"/>
        <w:ind w:left="720"/>
        <w:rPr>
          <w:rFonts w:ascii="Calibri" w:eastAsia="Calibri" w:hAnsi="Calibri" w:cs="Times New Roman"/>
          <w:color w:val="000000"/>
        </w:rPr>
      </w:pPr>
      <w:r w:rsidRPr="00970221">
        <w:rPr>
          <w:rFonts w:ascii="Calibri" w:eastAsia="Calibri" w:hAnsi="Calibri" w:cs="Times New Roman"/>
          <w:b/>
          <w:color w:val="000000"/>
        </w:rPr>
        <w:t>Issue:</w:t>
      </w:r>
      <w:r w:rsidRPr="00970221">
        <w:rPr>
          <w:rFonts w:ascii="Calibri" w:eastAsia="Calibri" w:hAnsi="Calibri" w:cs="Times New Roman"/>
          <w:color w:val="000000"/>
        </w:rPr>
        <w:t xml:space="preserve">  Multiple commenters stated that they do not currently collect the data associated with PIRL 1800 through PIRL 1803, and their case management system is unable to </w:t>
      </w:r>
      <w:r w:rsidR="001B3ABF" w:rsidRPr="00970221">
        <w:rPr>
          <w:rFonts w:ascii="Calibri" w:eastAsia="Calibri" w:hAnsi="Calibri" w:cs="Times New Roman"/>
          <w:color w:val="000000"/>
        </w:rPr>
        <w:t>collect</w:t>
      </w:r>
      <w:r w:rsidRPr="007533D4">
        <w:rPr>
          <w:rFonts w:ascii="Calibri" w:eastAsia="Calibri" w:hAnsi="Calibri" w:cs="Times New Roman"/>
          <w:color w:val="000000"/>
        </w:rPr>
        <w:t xml:space="preserve"> this data.  </w:t>
      </w:r>
    </w:p>
    <w:p w14:paraId="5A52FD54" w14:textId="77777777" w:rsidR="007533D4" w:rsidRPr="007533D4" w:rsidRDefault="007533D4" w:rsidP="007533D4">
      <w:pPr>
        <w:spacing w:after="0"/>
        <w:ind w:left="720"/>
        <w:rPr>
          <w:rFonts w:ascii="Calibri" w:eastAsia="Calibri" w:hAnsi="Calibri" w:cs="Times New Roman"/>
          <w:color w:val="000000"/>
        </w:rPr>
      </w:pPr>
    </w:p>
    <w:p w14:paraId="3CCD7873" w14:textId="7FDBA6A6"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Each State agency will need to adjust their data collection practices, forms, and data management systems to accommodate some component of the data collection process, because not all data elements are currently collected </w:t>
      </w:r>
      <w:r w:rsidR="001B3ABF">
        <w:rPr>
          <w:rFonts w:ascii="Calibri" w:eastAsia="Calibri" w:hAnsi="Calibri" w:cs="Times New Roman"/>
          <w:color w:val="000000"/>
        </w:rPr>
        <w:t>by</w:t>
      </w:r>
      <w:r w:rsidRPr="007533D4">
        <w:rPr>
          <w:rFonts w:ascii="Calibri" w:eastAsia="Calibri" w:hAnsi="Calibri" w:cs="Times New Roman"/>
          <w:color w:val="000000"/>
        </w:rPr>
        <w:t xml:space="preserve"> all programs.  Using a date to record the most recent measurable skill gain is the most precise method for collecting and reporting data on this indicator.  The Departments will provide additional guidance and technical assistance to States to facilitate data collection and reporting for each of the </w:t>
      </w:r>
      <w:r w:rsidR="001B3ABF">
        <w:rPr>
          <w:rFonts w:ascii="Calibri" w:eastAsia="Calibri" w:hAnsi="Calibri" w:cs="Times New Roman"/>
          <w:color w:val="000000"/>
        </w:rPr>
        <w:t>types of gain</w:t>
      </w:r>
      <w:r w:rsidRPr="007533D4">
        <w:rPr>
          <w:rFonts w:ascii="Calibri" w:eastAsia="Calibri" w:hAnsi="Calibri" w:cs="Times New Roman"/>
          <w:color w:val="000000"/>
        </w:rPr>
        <w:t xml:space="preserve"> under </w:t>
      </w:r>
      <w:r w:rsidR="00376192">
        <w:rPr>
          <w:rFonts w:ascii="Calibri" w:eastAsia="Calibri" w:hAnsi="Calibri" w:cs="Times New Roman"/>
          <w:color w:val="000000"/>
        </w:rPr>
        <w:t>the m</w:t>
      </w:r>
      <w:r w:rsidRPr="007533D4">
        <w:rPr>
          <w:rFonts w:ascii="Calibri" w:eastAsia="Calibri" w:hAnsi="Calibri" w:cs="Times New Roman"/>
          <w:color w:val="000000"/>
        </w:rPr>
        <w:t xml:space="preserve">easurable </w:t>
      </w:r>
      <w:r w:rsidR="00376192">
        <w:rPr>
          <w:rFonts w:ascii="Calibri" w:eastAsia="Calibri" w:hAnsi="Calibri" w:cs="Times New Roman"/>
          <w:color w:val="000000"/>
        </w:rPr>
        <w:t>s</w:t>
      </w:r>
      <w:r w:rsidRPr="007533D4">
        <w:rPr>
          <w:rFonts w:ascii="Calibri" w:eastAsia="Calibri" w:hAnsi="Calibri" w:cs="Times New Roman"/>
          <w:color w:val="000000"/>
        </w:rPr>
        <w:t xml:space="preserve">kill </w:t>
      </w:r>
      <w:r w:rsidR="00376192">
        <w:rPr>
          <w:rFonts w:ascii="Calibri" w:eastAsia="Calibri" w:hAnsi="Calibri" w:cs="Times New Roman"/>
          <w:color w:val="000000"/>
        </w:rPr>
        <w:t>g</w:t>
      </w:r>
      <w:r w:rsidRPr="007533D4">
        <w:rPr>
          <w:rFonts w:ascii="Calibri" w:eastAsia="Calibri" w:hAnsi="Calibri" w:cs="Times New Roman"/>
          <w:color w:val="000000"/>
        </w:rPr>
        <w:t xml:space="preserve">ains indicator.  </w:t>
      </w:r>
    </w:p>
    <w:p w14:paraId="3192B410" w14:textId="77777777" w:rsidR="007533D4" w:rsidRPr="007533D4" w:rsidRDefault="007533D4" w:rsidP="007533D4">
      <w:pPr>
        <w:spacing w:after="0"/>
        <w:ind w:left="720"/>
        <w:rPr>
          <w:rFonts w:ascii="Calibri" w:eastAsia="Calibri" w:hAnsi="Calibri" w:cs="Times New Roman"/>
          <w:b/>
          <w:color w:val="000000"/>
        </w:rPr>
      </w:pPr>
    </w:p>
    <w:p w14:paraId="64128CF2" w14:textId="2895348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Five commenters expressed concern and requested clarification about the discrepancies between the PIRL and RSA-911.  </w:t>
      </w:r>
      <w:r w:rsidR="00A305EA">
        <w:rPr>
          <w:rFonts w:ascii="Calibri" w:eastAsia="Calibri" w:hAnsi="Calibri" w:cs="Times New Roman"/>
          <w:color w:val="000000"/>
        </w:rPr>
        <w:t>One commenter</w:t>
      </w:r>
      <w:r w:rsidRPr="007533D4">
        <w:rPr>
          <w:rFonts w:ascii="Calibri" w:eastAsia="Calibri" w:hAnsi="Calibri" w:cs="Times New Roman"/>
          <w:color w:val="000000"/>
        </w:rPr>
        <w:t xml:space="preserve"> stated that the RSA-911 does not currently collect PIRL 1802 (Date of Most Recent Measurable Skill Gains: Training Milestone) or PIRL 1803 (Date of Most Recent Measurable Skill Gains: Skills Progression).  Another commenter recommended that the Departments align the PIRL and RSA-911 definitions and reporting options for PIRL data elements 1800 through 1804.  Similarly, another commenter suggested that the Departments align the PIRL and RSA-911 or provide a crosswalk between the two sets of data elements.  </w:t>
      </w:r>
    </w:p>
    <w:p w14:paraId="36B61687" w14:textId="77777777" w:rsidR="007533D4" w:rsidRPr="007533D4" w:rsidRDefault="007533D4" w:rsidP="007533D4">
      <w:pPr>
        <w:spacing w:after="0"/>
        <w:ind w:left="720"/>
        <w:rPr>
          <w:rFonts w:ascii="Calibri" w:eastAsia="Calibri" w:hAnsi="Calibri" w:cs="Times New Roman"/>
          <w:color w:val="000000"/>
        </w:rPr>
      </w:pPr>
    </w:p>
    <w:p w14:paraId="028B0121" w14:textId="7F0BF8A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RSA-911 ICR was published prior to the joint performance ICR, which includes the PIRL.  Therefore, the RSA-911 did not reflect all of the changes necessary to align with the PIRL.  The final RSA-911 ICR will include new and/or revised data elements and definitions as necessary to provide alignment with the PIRL.  RSA has also </w:t>
      </w:r>
      <w:r w:rsidR="00C842C6">
        <w:rPr>
          <w:rFonts w:ascii="Calibri" w:eastAsia="Calibri" w:hAnsi="Calibri" w:cs="Times New Roman"/>
          <w:color w:val="000000"/>
        </w:rPr>
        <w:t xml:space="preserve">concluded </w:t>
      </w:r>
      <w:r w:rsidRPr="007533D4">
        <w:rPr>
          <w:rFonts w:ascii="Calibri" w:eastAsia="Calibri" w:hAnsi="Calibri" w:cs="Times New Roman"/>
          <w:color w:val="000000"/>
        </w:rPr>
        <w:t>that quarterly reporting is necessary in order for RSA to report required data</w:t>
      </w:r>
      <w:r w:rsidR="00C842C6">
        <w:rPr>
          <w:rFonts w:ascii="Calibri" w:eastAsia="Calibri" w:hAnsi="Calibri" w:cs="Times New Roman"/>
          <w:color w:val="000000"/>
        </w:rPr>
        <w:t xml:space="preserve"> and align that data with the program year for which all performance data must be reported</w:t>
      </w:r>
      <w:r w:rsidRPr="007533D4">
        <w:rPr>
          <w:rFonts w:ascii="Calibri" w:eastAsia="Calibri" w:hAnsi="Calibri" w:cs="Times New Roman"/>
          <w:color w:val="000000"/>
        </w:rPr>
        <w:t xml:space="preserve">.  </w:t>
      </w:r>
    </w:p>
    <w:p w14:paraId="29B6F86D" w14:textId="77777777" w:rsidR="007533D4" w:rsidRPr="007533D4" w:rsidRDefault="007533D4" w:rsidP="007533D4">
      <w:pPr>
        <w:spacing w:after="0"/>
        <w:ind w:left="720"/>
        <w:rPr>
          <w:rFonts w:ascii="Calibri" w:eastAsia="Calibri" w:hAnsi="Calibri" w:cs="Times New Roman"/>
          <w:color w:val="000000"/>
          <w:sz w:val="20"/>
          <w:szCs w:val="20"/>
        </w:rPr>
      </w:pPr>
    </w:p>
    <w:p w14:paraId="6B65323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recommended that the time period used to calculate this indicator begin at the “Date Enrolled in Education or Training Program Leading to a Recognized Postsecondary Credential or Employment during the Program” (PIRL 1300); those participants already in a training or education program at the time of WIOA enrollment could use “Date of Program Entry” (PIRL 900).</w:t>
      </w:r>
    </w:p>
    <w:p w14:paraId="244500F7" w14:textId="77777777" w:rsidR="007533D4" w:rsidRPr="007533D4" w:rsidRDefault="007533D4" w:rsidP="007533D4">
      <w:pPr>
        <w:spacing w:after="0"/>
        <w:ind w:left="720"/>
        <w:rPr>
          <w:rFonts w:ascii="Calibri" w:eastAsia="Calibri" w:hAnsi="Calibri" w:cs="Times New Roman"/>
          <w:color w:val="000000"/>
        </w:rPr>
      </w:pPr>
    </w:p>
    <w:p w14:paraId="0642BD34" w14:textId="094E0212" w:rsidR="007533D4" w:rsidRPr="007533D4" w:rsidRDefault="007533D4" w:rsidP="007533D4">
      <w:pPr>
        <w:spacing w:after="0"/>
        <w:ind w:left="720"/>
        <w:rPr>
          <w:rFonts w:ascii="Calibri" w:eastAsia="Times New Roman" w:hAnsi="Calibri" w:cs="Times New Roman"/>
          <w:bCs/>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w:t>
      </w:r>
      <w:r w:rsidR="00A305EA">
        <w:rPr>
          <w:rFonts w:ascii="Calibri" w:eastAsia="Calibri" w:hAnsi="Calibri" w:cs="Times New Roman"/>
          <w:color w:val="000000"/>
        </w:rPr>
        <w:t>The Departments</w:t>
      </w:r>
      <w:r w:rsidRPr="007533D4">
        <w:rPr>
          <w:rFonts w:ascii="Calibri" w:eastAsia="Calibri" w:hAnsi="Calibri" w:cs="Times New Roman"/>
          <w:color w:val="000000"/>
        </w:rPr>
        <w:t xml:space="preserve"> agree with the commenter.  For participants already enrolled in an education or training program leading to recognized postsecondary certification at the time of WIOA enrollment, programs should use the “Date of Program Entry” (PIRL 900) as the “</w:t>
      </w:r>
      <w:r w:rsidRPr="007533D4">
        <w:rPr>
          <w:rFonts w:ascii="Calibri" w:eastAsia="Times New Roman" w:hAnsi="Calibri" w:cs="Times New Roman"/>
          <w:bCs/>
          <w:color w:val="000000"/>
        </w:rPr>
        <w:t xml:space="preserve">Date </w:t>
      </w:r>
      <w:r w:rsidRPr="007533D4">
        <w:rPr>
          <w:rFonts w:ascii="Calibri" w:eastAsia="Times New Roman" w:hAnsi="Calibri" w:cs="Times New Roman"/>
          <w:bCs/>
          <w:color w:val="000000"/>
        </w:rPr>
        <w:lastRenderedPageBreak/>
        <w:t>Enrolled in Education or Training Program Leading to a Recognized Postsecondary Credential or Employment During the Program” (PIRL 1300).</w:t>
      </w:r>
    </w:p>
    <w:p w14:paraId="49613394" w14:textId="77777777" w:rsidR="007533D4" w:rsidRPr="007533D4" w:rsidRDefault="007533D4" w:rsidP="007533D4">
      <w:pPr>
        <w:spacing w:after="0"/>
        <w:ind w:left="720"/>
        <w:rPr>
          <w:rFonts w:ascii="Calibri" w:eastAsia="Calibri" w:hAnsi="Calibri" w:cs="Times New Roman"/>
          <w:color w:val="000000"/>
        </w:rPr>
      </w:pPr>
    </w:p>
    <w:p w14:paraId="31049DBE" w14:textId="726E0BA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stated specifically</w:t>
      </w:r>
      <w:r w:rsidR="00C953D5">
        <w:rPr>
          <w:rFonts w:ascii="Calibri" w:eastAsia="Calibri" w:hAnsi="Calibri" w:cs="Times New Roman"/>
          <w:color w:val="000000"/>
        </w:rPr>
        <w:t>, with respect to</w:t>
      </w:r>
      <w:r w:rsidRPr="007533D4">
        <w:rPr>
          <w:rFonts w:ascii="Calibri" w:eastAsia="Calibri" w:hAnsi="Calibri" w:cs="Times New Roman"/>
          <w:color w:val="000000"/>
        </w:rPr>
        <w:t xml:space="preserve"> PIRL 1803</w:t>
      </w:r>
      <w:r w:rsidR="00722EB3">
        <w:rPr>
          <w:rFonts w:ascii="Calibri" w:eastAsia="Calibri" w:hAnsi="Calibri" w:cs="Times New Roman"/>
          <w:color w:val="000000"/>
        </w:rPr>
        <w:t xml:space="preserve"> (now PIRL 1810)</w:t>
      </w:r>
      <w:r w:rsidR="00C953D5">
        <w:rPr>
          <w:rFonts w:ascii="Calibri" w:eastAsia="Calibri" w:hAnsi="Calibri" w:cs="Times New Roman"/>
          <w:color w:val="000000"/>
        </w:rPr>
        <w:t>,</w:t>
      </w:r>
      <w:r w:rsidRPr="007533D4">
        <w:rPr>
          <w:rFonts w:ascii="Calibri" w:eastAsia="Calibri" w:hAnsi="Calibri" w:cs="Times New Roman"/>
          <w:color w:val="000000"/>
        </w:rPr>
        <w:t xml:space="preserve"> that measures of skills for individuals with disabilities vary widely and requested clarification on what skills would be recorded.</w:t>
      </w:r>
    </w:p>
    <w:p w14:paraId="192447DC" w14:textId="77777777" w:rsidR="007533D4" w:rsidRPr="007533D4" w:rsidRDefault="007533D4" w:rsidP="007533D4">
      <w:pPr>
        <w:spacing w:after="0"/>
        <w:ind w:left="720"/>
        <w:rPr>
          <w:rFonts w:ascii="Calibri" w:eastAsia="Calibri" w:hAnsi="Calibri" w:cs="Times New Roman"/>
          <w:b/>
          <w:color w:val="000000"/>
        </w:rPr>
      </w:pPr>
    </w:p>
    <w:p w14:paraId="1FE5817D" w14:textId="127FE46C" w:rsidR="007533D4" w:rsidRPr="007533D4" w:rsidRDefault="007533D4" w:rsidP="007533D4">
      <w:pPr>
        <w:spacing w:after="0" w:line="240" w:lineRule="auto"/>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will provide further </w:t>
      </w:r>
      <w:r w:rsidR="00E1639A" w:rsidRPr="007533D4">
        <w:rPr>
          <w:rFonts w:ascii="Calibri" w:eastAsia="Calibri" w:hAnsi="Calibri" w:cs="Times New Roman"/>
          <w:color w:val="000000"/>
        </w:rPr>
        <w:t>guidance</w:t>
      </w:r>
      <w:r w:rsidR="00E1639A" w:rsidRPr="007533D4">
        <w:rPr>
          <w:rFonts w:ascii="Times New Roman" w:eastAsia="Calibri" w:hAnsi="Times New Roman" w:cs="Times New Roman"/>
          <w:color w:val="000000"/>
          <w:sz w:val="24"/>
          <w:szCs w:val="24"/>
        </w:rPr>
        <w:t xml:space="preserve"> </w:t>
      </w:r>
      <w:r w:rsidRPr="007533D4">
        <w:rPr>
          <w:rFonts w:ascii="Calibri" w:eastAsia="Calibri" w:hAnsi="Calibri" w:cs="Times New Roman"/>
          <w:color w:val="000000"/>
        </w:rPr>
        <w:t>on the types of skills that will be included in the Skills Progress measurable skill gains type</w:t>
      </w:r>
      <w:r w:rsidR="00722EB3">
        <w:rPr>
          <w:rFonts w:ascii="Calibri" w:eastAsia="Calibri" w:hAnsi="Calibri" w:cs="Times New Roman"/>
          <w:color w:val="000000"/>
        </w:rPr>
        <w:t>, and how participants with various barriers to employment are impacted</w:t>
      </w:r>
      <w:r w:rsidRPr="007533D4">
        <w:rPr>
          <w:rFonts w:ascii="Calibri" w:eastAsia="Calibri" w:hAnsi="Calibri" w:cs="Times New Roman"/>
          <w:color w:val="000000"/>
        </w:rPr>
        <w:t>.</w:t>
      </w:r>
    </w:p>
    <w:p w14:paraId="42A56596" w14:textId="77777777" w:rsidR="007533D4" w:rsidRPr="007533D4" w:rsidRDefault="007533D4" w:rsidP="007533D4">
      <w:pPr>
        <w:spacing w:after="0"/>
        <w:ind w:left="720"/>
        <w:rPr>
          <w:rFonts w:ascii="Calibri" w:eastAsia="Calibri" w:hAnsi="Calibri" w:cs="Times New Roman"/>
          <w:color w:val="000000"/>
        </w:rPr>
      </w:pPr>
    </w:p>
    <w:p w14:paraId="5E3708C7"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stated that adult education programs at the secondary level typically do not issue transcripts or report cards and inquired whether there is an alternate to record for PIRL 1802.  These commenters also requested information about where adult education programs will obtain the data required for the “Date of Most Recent Measurable Skill Gain: Training Milestone (formerly PIRL 1802).</w:t>
      </w:r>
    </w:p>
    <w:p w14:paraId="0058999B" w14:textId="77777777" w:rsidR="007533D4" w:rsidRPr="007533D4" w:rsidRDefault="007533D4" w:rsidP="007533D4">
      <w:pPr>
        <w:spacing w:after="0"/>
        <w:ind w:left="720"/>
        <w:rPr>
          <w:rFonts w:ascii="Calibri" w:eastAsia="Calibri" w:hAnsi="Calibri" w:cs="Times New Roman"/>
          <w:color w:val="000000"/>
        </w:rPr>
      </w:pPr>
    </w:p>
    <w:p w14:paraId="62098495" w14:textId="62ED7A3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Title II programs will be using </w:t>
      </w:r>
      <w:r w:rsidR="00A305EA" w:rsidRPr="007533D4">
        <w:rPr>
          <w:rFonts w:ascii="Calibri" w:eastAsia="Calibri" w:hAnsi="Calibri" w:cs="Times New Roman"/>
          <w:color w:val="000000"/>
        </w:rPr>
        <w:t xml:space="preserve">only </w:t>
      </w:r>
      <w:r w:rsidRPr="007533D4">
        <w:rPr>
          <w:rFonts w:ascii="Calibri" w:eastAsia="Calibri" w:hAnsi="Calibri" w:cs="Times New Roman"/>
          <w:color w:val="000000"/>
        </w:rPr>
        <w:t>the “Educational Achievement” measure under Measurable Skill Gains (PIRL 1800</w:t>
      </w:r>
      <w:r w:rsidR="00722EB3">
        <w:rPr>
          <w:rFonts w:ascii="Calibri" w:eastAsia="Calibri" w:hAnsi="Calibri" w:cs="Times New Roman"/>
          <w:color w:val="000000"/>
        </w:rPr>
        <w:t xml:space="preserve"> – now PIRL 1806</w:t>
      </w:r>
      <w:r w:rsidRPr="007533D4">
        <w:rPr>
          <w:rFonts w:ascii="Calibri" w:eastAsia="Calibri" w:hAnsi="Calibri" w:cs="Times New Roman"/>
          <w:color w:val="000000"/>
        </w:rPr>
        <w:t xml:space="preserve">), thus limiting the types of gains that may be used in </w:t>
      </w:r>
      <w:r w:rsidR="00A305EA">
        <w:rPr>
          <w:rFonts w:ascii="Calibri" w:eastAsia="Calibri" w:hAnsi="Calibri" w:cs="Times New Roman"/>
          <w:color w:val="000000"/>
        </w:rPr>
        <w:t>t</w:t>
      </w:r>
      <w:r w:rsidRPr="007533D4">
        <w:rPr>
          <w:rFonts w:ascii="Calibri" w:eastAsia="Calibri" w:hAnsi="Calibri" w:cs="Times New Roman"/>
          <w:color w:val="000000"/>
        </w:rPr>
        <w:t xml:space="preserve">itle II reporting to “achievement of at least one educational functioning level”. </w:t>
      </w:r>
    </w:p>
    <w:p w14:paraId="22302797" w14:textId="77777777" w:rsidR="007533D4" w:rsidRPr="007533D4" w:rsidRDefault="007533D4" w:rsidP="007533D4">
      <w:pPr>
        <w:spacing w:after="0"/>
        <w:ind w:left="720"/>
        <w:rPr>
          <w:rFonts w:ascii="Calibri" w:eastAsia="Calibri" w:hAnsi="Calibri" w:cs="Times New Roman"/>
          <w:b/>
          <w:color w:val="000000"/>
        </w:rPr>
      </w:pPr>
    </w:p>
    <w:p w14:paraId="2C6B9D7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requested that the Departments provide more detailed information as to what a training milestone and skills progression would be as it relates to PIRL data elements 1802 and 1803 (currently PIRL 1809 and 1810, respectively).  This commenter requested that the Departments not leave this issue up to the States.</w:t>
      </w:r>
    </w:p>
    <w:p w14:paraId="37843D90" w14:textId="77777777" w:rsidR="007533D4" w:rsidRPr="007533D4" w:rsidRDefault="007533D4" w:rsidP="007533D4">
      <w:pPr>
        <w:spacing w:after="0"/>
        <w:ind w:left="720"/>
        <w:rPr>
          <w:rFonts w:ascii="Calibri" w:eastAsia="Calibri" w:hAnsi="Calibri" w:cs="Times New Roman"/>
          <w:color w:val="000000"/>
        </w:rPr>
      </w:pPr>
    </w:p>
    <w:p w14:paraId="673A8FA8" w14:textId="441FB1E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will be issuing detailed guidance regarding PIRL 1809, “Training Milestones” and PIRL 1810, “Skills Progression.”  Examples are provided </w:t>
      </w:r>
      <w:r w:rsidR="00265F54">
        <w:rPr>
          <w:rFonts w:ascii="Calibri" w:eastAsia="Calibri" w:hAnsi="Calibri" w:cs="Times New Roman"/>
          <w:color w:val="000000"/>
        </w:rPr>
        <w:t>i</w:t>
      </w:r>
      <w:r w:rsidRPr="007533D4">
        <w:rPr>
          <w:rFonts w:ascii="Calibri" w:eastAsia="Calibri" w:hAnsi="Calibri" w:cs="Times New Roman"/>
          <w:color w:val="000000"/>
        </w:rPr>
        <w:t>n the PIRL.  For PIRL 1809</w:t>
      </w:r>
      <w:r w:rsidR="00265F54">
        <w:rPr>
          <w:rFonts w:ascii="Calibri" w:eastAsia="Calibri" w:hAnsi="Calibri" w:cs="Times New Roman"/>
          <w:color w:val="000000"/>
        </w:rPr>
        <w:t>,</w:t>
      </w:r>
      <w:r w:rsidRPr="007533D4">
        <w:rPr>
          <w:rFonts w:ascii="Calibri" w:eastAsia="Calibri" w:hAnsi="Calibri" w:cs="Times New Roman"/>
          <w:color w:val="000000"/>
        </w:rPr>
        <w:t xml:space="preserve"> “Measurable Skill Gains: </w:t>
      </w:r>
      <w:r w:rsidRPr="007533D4">
        <w:rPr>
          <w:rFonts w:ascii="Calibri" w:eastAsia="Times New Roman" w:hAnsi="Calibri" w:cs="Times New Roman"/>
          <w:bCs/>
          <w:color w:val="000000"/>
        </w:rPr>
        <w:t>Training Milestone</w:t>
      </w:r>
      <w:r w:rsidR="00265F54">
        <w:rPr>
          <w:rFonts w:ascii="Calibri" w:eastAsia="Times New Roman" w:hAnsi="Calibri" w:cs="Times New Roman"/>
          <w:bCs/>
          <w:color w:val="000000"/>
        </w:rPr>
        <w:t>,</w:t>
      </w:r>
      <w:r w:rsidRPr="007533D4">
        <w:rPr>
          <w:rFonts w:ascii="Calibri" w:eastAsia="Times New Roman" w:hAnsi="Calibri" w:cs="Times New Roman"/>
          <w:bCs/>
          <w:color w:val="000000"/>
        </w:rPr>
        <w:t xml:space="preserve">” </w:t>
      </w:r>
      <w:r w:rsidRPr="007533D4">
        <w:rPr>
          <w:rFonts w:ascii="Calibri" w:eastAsia="Calibri" w:hAnsi="Calibri" w:cs="Times New Roman"/>
          <w:color w:val="000000"/>
        </w:rPr>
        <w:t>the PIRL lists examples such as “completion of on-the-job training (OJT), completion of one year of a registered apprentice program, etc.”  For PIRL 1810, “</w:t>
      </w:r>
      <w:r w:rsidRPr="007533D4">
        <w:rPr>
          <w:rFonts w:ascii="Calibri" w:eastAsia="Times New Roman" w:hAnsi="Calibri" w:cs="Times New Roman"/>
          <w:bCs/>
          <w:color w:val="000000"/>
        </w:rPr>
        <w:t>Measurable Skill Gains: Skills Progression</w:t>
      </w:r>
      <w:r w:rsidR="00265F54">
        <w:rPr>
          <w:rFonts w:ascii="Calibri" w:eastAsia="Times New Roman" w:hAnsi="Calibri" w:cs="Times New Roman"/>
          <w:bCs/>
          <w:color w:val="000000"/>
        </w:rPr>
        <w:t>,</w:t>
      </w:r>
      <w:r w:rsidRPr="007533D4">
        <w:rPr>
          <w:rFonts w:ascii="Calibri" w:eastAsia="Times New Roman" w:hAnsi="Calibri" w:cs="Times New Roman"/>
          <w:bCs/>
          <w:color w:val="000000"/>
        </w:rPr>
        <w:t>” the PIRL</w:t>
      </w:r>
      <w:r w:rsidRPr="007533D4">
        <w:rPr>
          <w:rFonts w:ascii="Calibri" w:eastAsia="Calibri" w:hAnsi="Calibri" w:cs="Times New Roman"/>
          <w:color w:val="000000"/>
        </w:rPr>
        <w:t xml:space="preserve"> lists examples such as “Completed an exam that is required for a particular occupation, or progress in attaining technical or occupational skills as evidenced by trade-related benchmarks such as knowledge-based exams.”  The examples provided for PIRL 1809 and PIRL 1810 are not exhaustive or prescriptive and </w:t>
      </w:r>
      <w:r w:rsidR="00265F54">
        <w:rPr>
          <w:rFonts w:ascii="Calibri" w:eastAsia="Calibri" w:hAnsi="Calibri" w:cs="Times New Roman"/>
          <w:color w:val="000000"/>
        </w:rPr>
        <w:t xml:space="preserve">are </w:t>
      </w:r>
      <w:r w:rsidRPr="007533D4">
        <w:rPr>
          <w:rFonts w:ascii="Calibri" w:eastAsia="Calibri" w:hAnsi="Calibri" w:cs="Times New Roman"/>
          <w:color w:val="000000"/>
        </w:rPr>
        <w:t>only intended for illustrative purposes.</w:t>
      </w:r>
    </w:p>
    <w:p w14:paraId="4CA611C6" w14:textId="77777777" w:rsidR="007533D4" w:rsidRPr="007533D4" w:rsidRDefault="007533D4" w:rsidP="007533D4">
      <w:pPr>
        <w:spacing w:after="0"/>
        <w:ind w:left="720"/>
        <w:rPr>
          <w:rFonts w:ascii="Calibri" w:eastAsia="Calibri" w:hAnsi="Calibri" w:cs="Times New Roman"/>
          <w:color w:val="000000"/>
        </w:rPr>
      </w:pPr>
    </w:p>
    <w:p w14:paraId="1A04A86E" w14:textId="5018B3E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requested clarification regarding </w:t>
      </w:r>
      <w:r w:rsidR="00722EB3">
        <w:rPr>
          <w:rFonts w:ascii="Calibri" w:eastAsia="Calibri" w:hAnsi="Calibri" w:cs="Times New Roman"/>
          <w:color w:val="000000"/>
        </w:rPr>
        <w:t>PIRL 1800</w:t>
      </w:r>
      <w:r w:rsidRPr="007533D4">
        <w:rPr>
          <w:rFonts w:ascii="Calibri" w:eastAsia="Calibri" w:hAnsi="Calibri" w:cs="Times New Roman"/>
          <w:color w:val="000000"/>
        </w:rPr>
        <w:t xml:space="preserve"> (</w:t>
      </w:r>
      <w:r w:rsidRPr="007533D4">
        <w:rPr>
          <w:rFonts w:ascii="Calibri" w:eastAsia="Times New Roman" w:hAnsi="Calibri" w:cs="Times New Roman"/>
          <w:bCs/>
          <w:color w:val="000000"/>
        </w:rPr>
        <w:t>Date of Most Recent Measurable Skill Gains: Educational Achievement), PIRL 1801</w:t>
      </w:r>
      <w:r w:rsidRPr="007533D4">
        <w:rPr>
          <w:rFonts w:ascii="Calibri" w:eastAsia="Calibri" w:hAnsi="Calibri" w:cs="Times New Roman"/>
          <w:color w:val="000000"/>
        </w:rPr>
        <w:t xml:space="preserve"> (</w:t>
      </w:r>
      <w:r w:rsidRPr="007533D4">
        <w:rPr>
          <w:rFonts w:ascii="Calibri" w:eastAsia="Times New Roman" w:hAnsi="Calibri" w:cs="Times New Roman"/>
          <w:bCs/>
          <w:color w:val="000000"/>
        </w:rPr>
        <w:t>Date of Most Recent Measurable Skill Gains: Secondary/Postsecondary Transcript/Report Card), PIRL 1802 (Date of Most Recent Measurable Skill Gains: Training Milestone)</w:t>
      </w:r>
      <w:r w:rsidRPr="007533D4">
        <w:rPr>
          <w:rFonts w:ascii="Calibri" w:eastAsia="Calibri" w:hAnsi="Calibri" w:cs="Times New Roman"/>
          <w:color w:val="000000"/>
        </w:rPr>
        <w:t xml:space="preserve"> and PIRL 1803 (</w:t>
      </w:r>
      <w:r w:rsidRPr="007533D4">
        <w:rPr>
          <w:rFonts w:ascii="Calibri" w:eastAsia="Times New Roman" w:hAnsi="Calibri" w:cs="Times New Roman"/>
          <w:bCs/>
          <w:color w:val="000000"/>
        </w:rPr>
        <w:t>Date of Most Recent Measurable Skill Gains: Skills Progression)</w:t>
      </w:r>
      <w:r w:rsidRPr="007533D4">
        <w:rPr>
          <w:rFonts w:ascii="Calibri" w:eastAsia="Calibri" w:hAnsi="Calibri" w:cs="Times New Roman"/>
          <w:color w:val="000000"/>
        </w:rPr>
        <w:t>.</w:t>
      </w:r>
    </w:p>
    <w:p w14:paraId="3FBE5316" w14:textId="77777777" w:rsidR="007533D4" w:rsidRPr="007533D4" w:rsidRDefault="007533D4" w:rsidP="007533D4">
      <w:pPr>
        <w:spacing w:after="0"/>
        <w:ind w:left="720"/>
        <w:rPr>
          <w:rFonts w:ascii="Calibri" w:eastAsia="Calibri" w:hAnsi="Calibri" w:cs="Times New Roman"/>
          <w:color w:val="000000"/>
        </w:rPr>
      </w:pPr>
    </w:p>
    <w:p w14:paraId="038645A4" w14:textId="5EBB60E4"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Response:</w:t>
      </w:r>
      <w:r w:rsidRPr="007533D4">
        <w:rPr>
          <w:rFonts w:ascii="Calibri" w:eastAsia="Calibri" w:hAnsi="Calibri" w:cs="Times New Roman"/>
          <w:color w:val="000000"/>
        </w:rPr>
        <w:t xml:space="preserve">  These data elements are necessary to capture the measurable skill gains performance indicator.  The Departments will be issuing additional guidance and technical assistance on PIRL data elements.   Please note that these date elements have new numbers respectively as follows: PIRL 1806, 1807, 1808, 1809, 1810.  Also note that the original PIRL 1801 has now been split into two separate data elements (i.e., PIRL 1807 and PIRL 1808), thus creating five data elements to collect for measurable skill gains.</w:t>
      </w:r>
    </w:p>
    <w:p w14:paraId="512A6577" w14:textId="77777777" w:rsidR="007533D4" w:rsidRPr="007533D4" w:rsidRDefault="007533D4" w:rsidP="007533D4">
      <w:pPr>
        <w:spacing w:after="0"/>
        <w:ind w:left="360"/>
        <w:rPr>
          <w:rFonts w:ascii="Calibri" w:eastAsia="Calibri" w:hAnsi="Calibri" w:cs="Times New Roman"/>
          <w:color w:val="000000"/>
        </w:rPr>
      </w:pPr>
    </w:p>
    <w:p w14:paraId="62836B9B" w14:textId="1BD3AF2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recommended that PIRL 1500, 1501, 1509, 1510, 1603, 1605, and 1606 not count towards performance because they are not included in </w:t>
      </w:r>
      <w:r w:rsidR="002E1540">
        <w:rPr>
          <w:rFonts w:ascii="Calibri" w:eastAsia="Calibri" w:hAnsi="Calibri" w:cs="Times New Roman"/>
          <w:color w:val="000000"/>
        </w:rPr>
        <w:t>WIOA</w:t>
      </w:r>
      <w:r w:rsidRPr="007533D4">
        <w:rPr>
          <w:rFonts w:ascii="Calibri" w:eastAsia="Calibri" w:hAnsi="Calibri" w:cs="Times New Roman"/>
          <w:color w:val="000000"/>
        </w:rPr>
        <w:t xml:space="preserve"> and would cause undue burden.</w:t>
      </w:r>
    </w:p>
    <w:p w14:paraId="66C4104B" w14:textId="77777777" w:rsidR="007533D4" w:rsidRPr="007533D4" w:rsidRDefault="007533D4" w:rsidP="007533D4">
      <w:pPr>
        <w:spacing w:after="0"/>
        <w:ind w:left="720"/>
        <w:rPr>
          <w:rFonts w:ascii="Calibri" w:eastAsia="Calibri" w:hAnsi="Calibri" w:cs="Times New Roman"/>
          <w:color w:val="000000"/>
        </w:rPr>
      </w:pPr>
    </w:p>
    <w:p w14:paraId="0AB1F82C" w14:textId="0EF8F9A9"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These data elements are necessary for the calculation of other performance indicators and/or are necessary for the WIOA Annual State</w:t>
      </w:r>
      <w:r w:rsidR="001B3ABF">
        <w:rPr>
          <w:rFonts w:ascii="Calibri" w:eastAsia="Calibri" w:hAnsi="Calibri" w:cs="Times New Roman"/>
          <w:color w:val="000000"/>
        </w:rPr>
        <w:t>wide</w:t>
      </w:r>
      <w:r w:rsidRPr="007533D4">
        <w:rPr>
          <w:rFonts w:ascii="Calibri" w:eastAsia="Calibri" w:hAnsi="Calibri" w:cs="Times New Roman"/>
          <w:color w:val="000000"/>
        </w:rPr>
        <w:t xml:space="preserve"> Performance Report calculations.  </w:t>
      </w:r>
      <w:r w:rsidRPr="007533D4">
        <w:rPr>
          <w:rFonts w:ascii="Calibri" w:eastAsia="Calibri" w:hAnsi="Calibri" w:cs="Times New Roman"/>
          <w:b/>
          <w:color w:val="000000"/>
        </w:rPr>
        <w:t xml:space="preserve"> </w:t>
      </w:r>
    </w:p>
    <w:p w14:paraId="008E7CD9" w14:textId="77777777" w:rsidR="001B3ABF" w:rsidRDefault="001B3ABF" w:rsidP="007533D4">
      <w:pPr>
        <w:spacing w:after="0"/>
        <w:ind w:left="720"/>
        <w:rPr>
          <w:rFonts w:ascii="Calibri" w:eastAsia="Calibri" w:hAnsi="Calibri" w:cs="Times New Roman"/>
          <w:color w:val="000000"/>
        </w:rPr>
      </w:pPr>
    </w:p>
    <w:p w14:paraId="688A6B2D" w14:textId="77777777"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color w:val="000000"/>
        </w:rPr>
        <w:t xml:space="preserve">Please note that these date elements have new numbers respectively as follows: PIRL 1600, 1601, 1604, 1605, 1703, 1705, 1706.  </w:t>
      </w:r>
      <w:r w:rsidRPr="007533D4">
        <w:rPr>
          <w:rFonts w:ascii="Calibri" w:eastAsia="Calibri" w:hAnsi="Calibri" w:cs="Times New Roman"/>
          <w:b/>
          <w:color w:val="000000"/>
        </w:rPr>
        <w:t xml:space="preserve"> </w:t>
      </w:r>
    </w:p>
    <w:p w14:paraId="213E8A38" w14:textId="77777777" w:rsidR="007533D4" w:rsidRPr="007533D4" w:rsidRDefault="007533D4" w:rsidP="007533D4">
      <w:pPr>
        <w:spacing w:after="0"/>
        <w:ind w:left="720"/>
        <w:rPr>
          <w:rFonts w:ascii="Calibri" w:eastAsia="Calibri" w:hAnsi="Calibri" w:cs="Times New Roman"/>
          <w:b/>
          <w:color w:val="000000"/>
        </w:rPr>
      </w:pPr>
    </w:p>
    <w:p w14:paraId="77495D42" w14:textId="3D56ADFA"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wages in the </w:t>
      </w:r>
      <w:r w:rsidR="0050200C">
        <w:rPr>
          <w:rFonts w:ascii="Calibri" w:eastAsia="Calibri" w:hAnsi="Calibri" w:cs="Times New Roman"/>
          <w:color w:val="000000"/>
        </w:rPr>
        <w:t>4th</w:t>
      </w:r>
      <w:r w:rsidRPr="007533D4">
        <w:rPr>
          <w:rFonts w:ascii="Calibri" w:eastAsia="Calibri" w:hAnsi="Calibri" w:cs="Times New Roman"/>
          <w:color w:val="000000"/>
        </w:rPr>
        <w:t xml:space="preserve"> quarter after exit should be included in the WIOA PIRL.</w:t>
      </w:r>
    </w:p>
    <w:p w14:paraId="548BA1CA" w14:textId="77777777" w:rsidR="007533D4" w:rsidRPr="007533D4" w:rsidRDefault="007533D4" w:rsidP="007533D4">
      <w:pPr>
        <w:spacing w:after="0"/>
        <w:ind w:left="720"/>
        <w:rPr>
          <w:rFonts w:ascii="Calibri" w:eastAsia="Calibri" w:hAnsi="Calibri" w:cs="Times New Roman"/>
          <w:color w:val="000000"/>
        </w:rPr>
      </w:pPr>
    </w:p>
    <w:p w14:paraId="0BCAA31E" w14:textId="4990E57B"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Calibri"/>
          <w:b/>
          <w:color w:val="000000"/>
        </w:rPr>
        <w:t xml:space="preserve">Response:  </w:t>
      </w:r>
      <w:r w:rsidRPr="007533D4">
        <w:rPr>
          <w:rFonts w:ascii="Calibri" w:eastAsia="Calibri" w:hAnsi="Calibri" w:cs="Calibri"/>
          <w:color w:val="000000"/>
        </w:rPr>
        <w:t xml:space="preserve">The Departments have added a data element to the PIRL to ensure that wages in the 4th quarter after exit will be collected. </w:t>
      </w:r>
      <w:r w:rsidRPr="007533D4">
        <w:rPr>
          <w:rFonts w:ascii="Calibri" w:eastAsia="Calibri" w:hAnsi="Calibri" w:cs="Times New Roman"/>
          <w:color w:val="000000"/>
        </w:rPr>
        <w:t>Refer to PIRL 1706.</w:t>
      </w:r>
      <w:r w:rsidR="00680D00">
        <w:rPr>
          <w:rFonts w:ascii="Calibri" w:eastAsia="Calibri" w:hAnsi="Calibri" w:cs="Times New Roman"/>
          <w:color w:val="000000"/>
        </w:rPr>
        <w:t xml:space="preserve">  For automated wage matching in the 4</w:t>
      </w:r>
      <w:r w:rsidR="00680D00" w:rsidRPr="00680D00">
        <w:rPr>
          <w:rFonts w:ascii="Calibri" w:eastAsia="Calibri" w:hAnsi="Calibri" w:cs="Times New Roman"/>
          <w:color w:val="000000"/>
          <w:vertAlign w:val="superscript"/>
        </w:rPr>
        <w:t>th</w:t>
      </w:r>
      <w:r w:rsidR="00680D00">
        <w:rPr>
          <w:rFonts w:ascii="Calibri" w:eastAsia="Calibri" w:hAnsi="Calibri" w:cs="Times New Roman"/>
          <w:color w:val="000000"/>
        </w:rPr>
        <w:t xml:space="preserve"> quarter after exit indicator, collection of the actual wages earned will provide a higher level of validation rather than supplying a simple “yes/no”. </w:t>
      </w:r>
      <w:r w:rsidRPr="007533D4">
        <w:rPr>
          <w:rFonts w:ascii="Calibri" w:eastAsia="Calibri" w:hAnsi="Calibri" w:cs="Times New Roman"/>
          <w:color w:val="000000"/>
        </w:rPr>
        <w:t xml:space="preserve">  </w:t>
      </w:r>
    </w:p>
    <w:p w14:paraId="77E07C7A" w14:textId="77777777" w:rsidR="007533D4" w:rsidRPr="007533D4" w:rsidRDefault="007533D4" w:rsidP="007533D4">
      <w:pPr>
        <w:spacing w:after="0"/>
        <w:ind w:left="720"/>
        <w:rPr>
          <w:rFonts w:ascii="Calibri" w:eastAsia="Calibri" w:hAnsi="Calibri" w:cs="Times New Roman"/>
          <w:color w:val="000000"/>
        </w:rPr>
      </w:pPr>
    </w:p>
    <w:p w14:paraId="7A14589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they currently do not collect or have access to the data required for former PIRL 1507 and PIRL 1508 (renumbered as PIRL 1602 and PIRL 1603), and that gathering this data would be burdensome unless it could be provided by another core program.  Further, this commenter said that State and Wage Record Interchange System (WRIS) data should not be reported separately for PIRL 1508 in order to properly adhere to WRIS confidentiality requirements.  Another commenter stated specifically with regard to PIRL 1508, that because WRIS data are technically State wage records, there is no need to modify the label for “Code 1.”  Another commenter noted that reporting on an additional quarter of employment through PIRL 1511 would be burdensome for programs that rely on data gathered by case managers and supplied by participants and employers.  </w:t>
      </w:r>
    </w:p>
    <w:p w14:paraId="7996A371" w14:textId="77777777" w:rsidR="007533D4" w:rsidRPr="007533D4" w:rsidRDefault="007533D4" w:rsidP="007533D4">
      <w:pPr>
        <w:spacing w:after="0"/>
        <w:ind w:left="720"/>
        <w:rPr>
          <w:rFonts w:ascii="Calibri" w:eastAsia="Calibri" w:hAnsi="Calibri" w:cs="Times New Roman"/>
          <w:color w:val="000000"/>
        </w:rPr>
      </w:pPr>
    </w:p>
    <w:p w14:paraId="23090E21" w14:textId="585B7F66"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b/>
          <w:color w:val="000000"/>
        </w:rPr>
        <w:t>Response:</w:t>
      </w:r>
      <w:r w:rsidRPr="007533D4">
        <w:rPr>
          <w:rFonts w:ascii="Calibri" w:eastAsia="Calibri" w:hAnsi="Calibri" w:cs="Calibri"/>
          <w:color w:val="000000"/>
        </w:rPr>
        <w:t xml:space="preserve">  The Departments recognize that, under WIA, not all entities accessed or used wage records.  However, WIOA sec. 116(i)(2) requires the States to use quarterly wage records, consistent with State law, to measure the progress on the performance accountability measures.  Therefore, the Departments continue to work to find solutions that will allow all </w:t>
      </w:r>
      <w:r w:rsidRPr="007533D4">
        <w:rPr>
          <w:rFonts w:ascii="Calibri" w:eastAsia="Calibri" w:hAnsi="Calibri" w:cs="Calibri"/>
          <w:color w:val="000000"/>
        </w:rPr>
        <w:lastRenderedPageBreak/>
        <w:t>States to access the data needed to comply with these requirements.  With regard to the concerns about wage data obtained through WRIS, the Departments refer to the current WRIS agreement section VI(B)(4)</w:t>
      </w:r>
      <w:r w:rsidR="00F61C7E">
        <w:rPr>
          <w:rFonts w:ascii="Calibri" w:eastAsia="Calibri" w:hAnsi="Calibri" w:cs="Calibri"/>
          <w:color w:val="000000"/>
        </w:rPr>
        <w:t>,</w:t>
      </w:r>
      <w:r w:rsidRPr="007533D4">
        <w:rPr>
          <w:rFonts w:ascii="Calibri" w:eastAsia="Calibri" w:hAnsi="Calibri" w:cs="Calibri"/>
          <w:color w:val="000000"/>
        </w:rPr>
        <w:t xml:space="preserve"> which governs the Performance Accountability and Customer Information Agency (PACIA) and its responsibilities </w:t>
      </w:r>
      <w:r w:rsidR="00F61C7E">
        <w:rPr>
          <w:rFonts w:ascii="Calibri" w:eastAsia="Calibri" w:hAnsi="Calibri" w:cs="Calibri"/>
          <w:color w:val="000000"/>
        </w:rPr>
        <w:t xml:space="preserve">This provision in the WRIS agreement </w:t>
      </w:r>
      <w:r w:rsidRPr="007533D4">
        <w:rPr>
          <w:rFonts w:ascii="Calibri" w:eastAsia="Calibri" w:hAnsi="Calibri" w:cs="Calibri"/>
          <w:color w:val="000000"/>
        </w:rPr>
        <w:t>requires PACIAs to be responsible for “Preparing Aggregate Statistical Data from Wage Data received through the WRIS for use in preparing PACIA program performance reports and individual records (WIASRD data) for the USDOL according to dates established in reporting guidelines issued by ETA.”  This allows for the distinction between sources for this data element which is important to maintain and comply with data validation and audit requirements.  Additionally, the Departments recognize that the wage data obtained through the WRIS is State wage records, and because it is obtained through the WRIS, it is by definition, out-of-</w:t>
      </w:r>
      <w:r w:rsidR="003F664B">
        <w:rPr>
          <w:rFonts w:ascii="Calibri" w:eastAsia="Calibri" w:hAnsi="Calibri" w:cs="Calibri"/>
          <w:color w:val="000000"/>
        </w:rPr>
        <w:t>S</w:t>
      </w:r>
      <w:r w:rsidRPr="007533D4">
        <w:rPr>
          <w:rFonts w:ascii="Calibri" w:eastAsia="Calibri" w:hAnsi="Calibri" w:cs="Calibri"/>
          <w:color w:val="000000"/>
        </w:rPr>
        <w:t>tate wage data.  The Departments recognize that WRIS or any subsequent interchange like it is not the only access point to out-of-</w:t>
      </w:r>
      <w:r w:rsidR="003F664B">
        <w:rPr>
          <w:rFonts w:ascii="Calibri" w:eastAsia="Calibri" w:hAnsi="Calibri" w:cs="Calibri"/>
          <w:color w:val="000000"/>
        </w:rPr>
        <w:t>S</w:t>
      </w:r>
      <w:r w:rsidRPr="007533D4">
        <w:rPr>
          <w:rFonts w:ascii="Calibri" w:eastAsia="Calibri" w:hAnsi="Calibri" w:cs="Calibri"/>
          <w:color w:val="000000"/>
        </w:rPr>
        <w:t xml:space="preserve">tate wage data.  Therefore, the Departments have modified the first code value from “1 = In-state &amp; Out-of-State Wage Data” to “1 = UI Wage Data”.  The Departments are also committed to renegotiations of the WRIS and WRIS2 data sharing agreements and this element revision will allow for any subsequent wage data interchange system between States to align with these PIRL reporting elements. </w:t>
      </w:r>
    </w:p>
    <w:p w14:paraId="2D6FC701" w14:textId="77777777" w:rsidR="007533D4" w:rsidRPr="007533D4" w:rsidRDefault="007533D4" w:rsidP="007533D4">
      <w:pPr>
        <w:spacing w:after="0"/>
        <w:ind w:left="720"/>
        <w:rPr>
          <w:rFonts w:ascii="Calibri" w:eastAsia="Calibri" w:hAnsi="Calibri" w:cs="Calibri"/>
          <w:color w:val="000000"/>
        </w:rPr>
      </w:pPr>
    </w:p>
    <w:p w14:paraId="343241FD"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contended that it would be challenging and burdensome to track farmworker customers for four quarters after exit.</w:t>
      </w:r>
    </w:p>
    <w:p w14:paraId="071A4B79" w14:textId="77777777" w:rsidR="007533D4" w:rsidRPr="007533D4" w:rsidRDefault="007533D4" w:rsidP="007533D4">
      <w:pPr>
        <w:spacing w:after="0"/>
        <w:ind w:left="720"/>
        <w:rPr>
          <w:rFonts w:ascii="Calibri" w:eastAsia="Calibri" w:hAnsi="Calibri" w:cs="Times New Roman"/>
          <w:color w:val="000000"/>
        </w:rPr>
      </w:pPr>
    </w:p>
    <w:p w14:paraId="16CE1C27" w14:textId="01733AB9"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The Departments acknowledge that tracking customers four quarters after exit may be challenging.  However, “the percentage of program participants who are in unsubsidized employment during the </w:t>
      </w:r>
      <w:r w:rsidR="00066E13">
        <w:rPr>
          <w:rFonts w:ascii="Calibri" w:eastAsia="Calibri" w:hAnsi="Calibri" w:cs="Calibri"/>
          <w:color w:val="000000"/>
        </w:rPr>
        <w:t>4</w:t>
      </w:r>
      <w:r w:rsidR="00066E13" w:rsidRPr="00066E13">
        <w:rPr>
          <w:rFonts w:ascii="Calibri" w:eastAsia="Calibri" w:hAnsi="Calibri" w:cs="Calibri"/>
          <w:color w:val="000000"/>
          <w:vertAlign w:val="superscript"/>
        </w:rPr>
        <w:t>th</w:t>
      </w:r>
      <w:r w:rsidR="00066E13">
        <w:rPr>
          <w:rFonts w:ascii="Calibri" w:eastAsia="Calibri" w:hAnsi="Calibri" w:cs="Calibri"/>
          <w:color w:val="000000"/>
        </w:rPr>
        <w:t xml:space="preserve"> </w:t>
      </w:r>
      <w:r w:rsidRPr="007533D4">
        <w:rPr>
          <w:rFonts w:ascii="Calibri" w:eastAsia="Calibri" w:hAnsi="Calibri" w:cs="Calibri"/>
          <w:color w:val="000000"/>
        </w:rPr>
        <w:t>quarter after exit from the program,” is a required primary indicator of performance as described in WIOA sec. 116(b</w:t>
      </w:r>
      <w:proofErr w:type="gramStart"/>
      <w:r w:rsidRPr="007533D4">
        <w:rPr>
          <w:rFonts w:ascii="Calibri" w:eastAsia="Calibri" w:hAnsi="Calibri" w:cs="Calibri"/>
          <w:color w:val="000000"/>
        </w:rPr>
        <w:t>)(</w:t>
      </w:r>
      <w:proofErr w:type="gramEnd"/>
      <w:r w:rsidRPr="007533D4">
        <w:rPr>
          <w:rFonts w:ascii="Calibri" w:eastAsia="Calibri" w:hAnsi="Calibri" w:cs="Calibri"/>
          <w:color w:val="000000"/>
        </w:rPr>
        <w:t>2)(A)(i)(II) and cannot be waived.</w:t>
      </w:r>
    </w:p>
    <w:p w14:paraId="7C1ACAAC" w14:textId="77777777" w:rsidR="007533D4" w:rsidRPr="007533D4" w:rsidRDefault="007533D4" w:rsidP="007533D4">
      <w:pPr>
        <w:spacing w:after="0"/>
        <w:ind w:left="720"/>
        <w:rPr>
          <w:rFonts w:ascii="Calibri" w:eastAsia="Calibri" w:hAnsi="Calibri" w:cs="Times New Roman"/>
          <w:b/>
          <w:color w:val="000000"/>
        </w:rPr>
      </w:pPr>
    </w:p>
    <w:p w14:paraId="2ADE25C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it should be permissible to leave a data field blank in place of a string of nines for PIRL 1704, </w:t>
      </w:r>
      <w:r w:rsidRPr="007533D4">
        <w:rPr>
          <w:rFonts w:ascii="Calibri" w:eastAsia="Times New Roman" w:hAnsi="Calibri" w:cs="Times New Roman"/>
          <w:bCs/>
          <w:color w:val="000000"/>
        </w:rPr>
        <w:t xml:space="preserve">Wages 2nd Quarter After Exit Quarter </w:t>
      </w:r>
      <w:r w:rsidRPr="007533D4">
        <w:rPr>
          <w:rFonts w:ascii="Calibri" w:eastAsia="Calibri" w:hAnsi="Calibri" w:cs="Times New Roman"/>
          <w:color w:val="000000"/>
        </w:rPr>
        <w:t>(formerly PIRL 1604)</w:t>
      </w:r>
      <w:r w:rsidRPr="007533D4">
        <w:rPr>
          <w:rFonts w:ascii="Calibri" w:eastAsia="Times New Roman" w:hAnsi="Calibri" w:cs="Times New Roman"/>
          <w:bCs/>
          <w:color w:val="000000"/>
        </w:rPr>
        <w:t>.</w:t>
      </w:r>
    </w:p>
    <w:p w14:paraId="275B9EA8" w14:textId="77777777" w:rsidR="007533D4" w:rsidRPr="007533D4" w:rsidRDefault="007533D4" w:rsidP="007533D4">
      <w:pPr>
        <w:tabs>
          <w:tab w:val="left" w:pos="1903"/>
        </w:tabs>
        <w:spacing w:after="0"/>
        <w:ind w:left="720"/>
        <w:rPr>
          <w:rFonts w:ascii="Calibri" w:eastAsia="Calibri" w:hAnsi="Calibri" w:cs="Times New Roman"/>
          <w:color w:val="000000"/>
        </w:rPr>
      </w:pPr>
      <w:r w:rsidRPr="007533D4">
        <w:rPr>
          <w:rFonts w:ascii="Calibri" w:eastAsia="Calibri" w:hAnsi="Calibri" w:cs="Times New Roman"/>
          <w:color w:val="000000"/>
        </w:rPr>
        <w:tab/>
      </w:r>
    </w:p>
    <w:p w14:paraId="00E24D5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C</w:t>
      </w:r>
      <w:r w:rsidRPr="007533D4">
        <w:rPr>
          <w:rFonts w:ascii="Calibri" w:eastAsia="Calibri" w:hAnsi="Calibri" w:cs="Calibri"/>
          <w:color w:val="000000"/>
        </w:rPr>
        <w:t>urrently, 999999.99 is reported to indicate that wages are not available because not enough time has elapsed to allow UI wages to be available for reporting.  The system edit checks that value based on the reporting period compared to the date of exit to issue a warning and then exchanges the value for 0.00 when the quarter with 999999.99 is within the reporting period.  Furthermore, blank wages are an acceptable value.  Blank wages for PIRL 1704 by 2</w:t>
      </w:r>
      <w:r w:rsidRPr="007533D4">
        <w:rPr>
          <w:rFonts w:ascii="Calibri" w:eastAsia="Calibri" w:hAnsi="Calibri" w:cs="Calibri"/>
          <w:color w:val="000000"/>
          <w:vertAlign w:val="superscript"/>
        </w:rPr>
        <w:t>nd</w:t>
      </w:r>
      <w:r w:rsidRPr="007533D4">
        <w:rPr>
          <w:rFonts w:ascii="Calibri" w:eastAsia="Calibri" w:hAnsi="Calibri" w:cs="Calibri"/>
          <w:color w:val="000000"/>
        </w:rPr>
        <w:t xml:space="preserve"> quarter after exit will indicate the participant has no wages earned, and will count negatively in the 2</w:t>
      </w:r>
      <w:r w:rsidRPr="007533D4">
        <w:rPr>
          <w:rFonts w:ascii="Calibri" w:eastAsia="Calibri" w:hAnsi="Calibri" w:cs="Calibri"/>
          <w:color w:val="000000"/>
          <w:vertAlign w:val="superscript"/>
        </w:rPr>
        <w:t>nd</w:t>
      </w:r>
      <w:r w:rsidRPr="007533D4">
        <w:rPr>
          <w:rFonts w:ascii="Calibri" w:eastAsia="Calibri" w:hAnsi="Calibri" w:cs="Calibri"/>
          <w:color w:val="000000"/>
        </w:rPr>
        <w:t xml:space="preserve"> quarter employment indicator.</w:t>
      </w:r>
    </w:p>
    <w:p w14:paraId="04BD4F22" w14:textId="77777777" w:rsidR="007533D4" w:rsidRPr="007533D4" w:rsidRDefault="007533D4" w:rsidP="007533D4">
      <w:pPr>
        <w:spacing w:after="0"/>
        <w:ind w:left="720"/>
        <w:rPr>
          <w:rFonts w:ascii="Calibri" w:eastAsia="Calibri" w:hAnsi="Calibri" w:cs="Times New Roman"/>
          <w:b/>
          <w:color w:val="000000"/>
        </w:rPr>
      </w:pPr>
    </w:p>
    <w:p w14:paraId="6D9186FE" w14:textId="4933524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requested clarification on PIRL 1406 (formerly PIRL 1302) (Date Enrolled in Post Exit Education or Training Program Leading to a Recognized Postsecondary Credential), stating that, as written, the data element name implies that the training date is post-exit.</w:t>
      </w:r>
    </w:p>
    <w:p w14:paraId="02F4BA18" w14:textId="77777777" w:rsidR="007533D4" w:rsidRPr="007533D4" w:rsidRDefault="007533D4" w:rsidP="007533D4">
      <w:pPr>
        <w:spacing w:after="0"/>
        <w:ind w:left="720"/>
        <w:rPr>
          <w:rFonts w:ascii="Calibri" w:eastAsia="Calibri" w:hAnsi="Calibri" w:cs="Times New Roman"/>
          <w:color w:val="000000"/>
        </w:rPr>
      </w:pPr>
    </w:p>
    <w:p w14:paraId="0193C9AB" w14:textId="50E77E86"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Response:</w:t>
      </w:r>
      <w:r w:rsidRPr="007533D4">
        <w:rPr>
          <w:rFonts w:ascii="Calibri" w:eastAsia="Calibri" w:hAnsi="Calibri" w:cs="Times New Roman"/>
          <w:color w:val="000000"/>
        </w:rPr>
        <w:t xml:space="preserve">  Per WIOA Sec 116(b)(2)(A)(iii), this data element is only collected for participants who exited secondary education and obtained a high school credential and is used to determine if the participant has begun an education and training program or entered employment within one year after exit, as required for such a participant to count as having attained a high school diploma or its recognized equivalent.  </w:t>
      </w:r>
    </w:p>
    <w:p w14:paraId="1DAC5947" w14:textId="77777777" w:rsidR="007533D4" w:rsidRPr="007533D4" w:rsidRDefault="007533D4" w:rsidP="007533D4">
      <w:pPr>
        <w:spacing w:after="0"/>
        <w:ind w:left="720"/>
        <w:rPr>
          <w:rFonts w:ascii="Calibri" w:eastAsia="Times New Roman" w:hAnsi="Calibri" w:cs="Times New Roman"/>
          <w:color w:val="000000"/>
        </w:rPr>
      </w:pPr>
    </w:p>
    <w:p w14:paraId="77E9AD15" w14:textId="4D69D2F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w:t>
      </w:r>
      <w:r w:rsidR="00347288">
        <w:rPr>
          <w:rFonts w:ascii="Calibri" w:eastAsia="Calibri" w:hAnsi="Calibri" w:cs="Times New Roman"/>
          <w:color w:val="000000"/>
        </w:rPr>
        <w:t xml:space="preserve">few </w:t>
      </w:r>
      <w:r w:rsidRPr="007533D4">
        <w:rPr>
          <w:rFonts w:ascii="Calibri" w:eastAsia="Calibri" w:hAnsi="Calibri" w:cs="Times New Roman"/>
          <w:color w:val="000000"/>
        </w:rPr>
        <w:t>commenter</w:t>
      </w:r>
      <w:r w:rsidR="00347288">
        <w:rPr>
          <w:rFonts w:ascii="Calibri" w:eastAsia="Calibri" w:hAnsi="Calibri" w:cs="Times New Roman"/>
          <w:color w:val="000000"/>
        </w:rPr>
        <w:t>s</w:t>
      </w:r>
      <w:r w:rsidRPr="007533D4">
        <w:rPr>
          <w:rFonts w:ascii="Calibri" w:eastAsia="Calibri" w:hAnsi="Calibri" w:cs="Times New Roman"/>
          <w:color w:val="000000"/>
        </w:rPr>
        <w:t xml:space="preserve"> remarked that without a data element capturing when a participant’s training concludes, it is not possible to accurately determine when a participant was in training.  This commenter also recommended that PIRL 1406, Date Enrolled in Post Exit Education or Training Program Leading to a Recognized Postsecondary Credential (formerly PIRL 1302)</w:t>
      </w:r>
      <w:r w:rsidRPr="007533D4">
        <w:rPr>
          <w:rFonts w:ascii="Calibri" w:eastAsia="Times New Roman" w:hAnsi="Calibri" w:cs="Times New Roman"/>
          <w:b/>
          <w:bCs/>
          <w:color w:val="000000"/>
          <w:sz w:val="20"/>
          <w:szCs w:val="20"/>
        </w:rPr>
        <w:t xml:space="preserve"> </w:t>
      </w:r>
      <w:r w:rsidRPr="007533D4">
        <w:rPr>
          <w:rFonts w:ascii="Calibri" w:eastAsia="Calibri" w:hAnsi="Calibri" w:cs="Times New Roman"/>
          <w:color w:val="000000"/>
        </w:rPr>
        <w:t xml:space="preserve">should be revised to allow co-enrollment in AEFLA and postsecondary programs during the </w:t>
      </w:r>
      <w:r w:rsidR="00526574">
        <w:rPr>
          <w:rFonts w:ascii="Calibri" w:eastAsia="Calibri" w:hAnsi="Calibri" w:cs="Times New Roman"/>
          <w:color w:val="000000"/>
        </w:rPr>
        <w:t>“</w:t>
      </w:r>
      <w:r w:rsidRPr="007533D4">
        <w:rPr>
          <w:rFonts w:ascii="Calibri" w:eastAsia="Calibri" w:hAnsi="Calibri" w:cs="Times New Roman"/>
          <w:color w:val="000000"/>
        </w:rPr>
        <w:t>Period of Participation (POP)</w:t>
      </w:r>
      <w:r w:rsidR="00526574">
        <w:rPr>
          <w:rFonts w:ascii="Calibri" w:eastAsia="Calibri" w:hAnsi="Calibri" w:cs="Times New Roman"/>
          <w:color w:val="000000"/>
        </w:rPr>
        <w:t>”</w:t>
      </w:r>
      <w:r w:rsidRPr="007533D4">
        <w:rPr>
          <w:rFonts w:ascii="Calibri" w:eastAsia="Calibri" w:hAnsi="Calibri" w:cs="Times New Roman"/>
          <w:color w:val="000000"/>
        </w:rPr>
        <w:t xml:space="preserve"> to count towards the performance indicator because it is a successful, innovative model. </w:t>
      </w:r>
    </w:p>
    <w:p w14:paraId="5AA209CF" w14:textId="77777777" w:rsidR="007533D4" w:rsidRPr="007533D4" w:rsidRDefault="007533D4" w:rsidP="007533D4">
      <w:pPr>
        <w:spacing w:after="0"/>
        <w:ind w:left="720"/>
        <w:rPr>
          <w:rFonts w:ascii="Calibri" w:eastAsia="Calibri" w:hAnsi="Calibri" w:cs="Times New Roman"/>
          <w:color w:val="000000"/>
        </w:rPr>
      </w:pPr>
    </w:p>
    <w:p w14:paraId="155F2025" w14:textId="19B6F59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end date of training is not necessary for the purpose of determining if a participant was in an education or training program within one year of program exit.  Participants have up to one year after exit to attain a credential. Co-enrollment policies would not be affected by this data element. Any individual </w:t>
      </w:r>
      <w:r w:rsidR="00692E3C">
        <w:rPr>
          <w:rFonts w:ascii="Calibri" w:eastAsia="Calibri" w:hAnsi="Calibri" w:cs="Times New Roman"/>
          <w:color w:val="000000"/>
        </w:rPr>
        <w:t>who</w:t>
      </w:r>
      <w:r w:rsidRPr="007533D4">
        <w:rPr>
          <w:rFonts w:ascii="Calibri" w:eastAsia="Calibri" w:hAnsi="Calibri" w:cs="Times New Roman"/>
          <w:color w:val="000000"/>
        </w:rPr>
        <w:t xml:space="preserve"> meets the definition of “participant” in the respective core program is included in the indicator for that core program, regardless of whether they are co-enrolled in more than one core program or enrolled in any single core program. PIRL 1406 captures data needed to determine if a participant who received a high school diploma or its equivalent meets the requirement that the participant must be in an education or training program within one year after exit from the program.  This is a statutory requirement.  </w:t>
      </w:r>
    </w:p>
    <w:p w14:paraId="7D60EC07" w14:textId="77777777" w:rsidR="007533D4" w:rsidRPr="007533D4" w:rsidRDefault="007533D4" w:rsidP="007533D4">
      <w:pPr>
        <w:spacing w:after="0"/>
        <w:ind w:left="720"/>
        <w:rPr>
          <w:rFonts w:ascii="Calibri" w:eastAsia="Calibri" w:hAnsi="Calibri" w:cs="Times New Roman"/>
          <w:color w:val="000000"/>
        </w:rPr>
      </w:pPr>
    </w:p>
    <w:p w14:paraId="0A4BB86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the PIRL should include a data element to record the “Date Attained Recognized Credential.”</w:t>
      </w:r>
    </w:p>
    <w:p w14:paraId="15EE7554" w14:textId="77777777" w:rsidR="007533D4" w:rsidRPr="007533D4" w:rsidRDefault="007533D4" w:rsidP="007533D4">
      <w:pPr>
        <w:spacing w:after="0"/>
        <w:ind w:left="720"/>
        <w:rPr>
          <w:rFonts w:ascii="Calibri" w:eastAsia="Calibri" w:hAnsi="Calibri" w:cs="Times New Roman"/>
          <w:color w:val="000000"/>
        </w:rPr>
      </w:pPr>
    </w:p>
    <w:p w14:paraId="7817E18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agree and have renamed and renumbered PIRL 1705, Date Attained Degree or Certificate or Credential.  The new number is PIRL 1801 and the new name is “Date Attained Recognized Credential”.</w:t>
      </w:r>
    </w:p>
    <w:p w14:paraId="1EA26532" w14:textId="77777777" w:rsidR="007533D4" w:rsidRPr="007533D4" w:rsidRDefault="007533D4" w:rsidP="007533D4">
      <w:pPr>
        <w:spacing w:after="0"/>
        <w:ind w:left="720"/>
        <w:rPr>
          <w:rFonts w:ascii="Calibri" w:eastAsia="Calibri" w:hAnsi="Calibri" w:cs="Times New Roman"/>
          <w:color w:val="000000"/>
        </w:rPr>
      </w:pPr>
    </w:p>
    <w:p w14:paraId="571100E9"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urged the Departments to allow the PIRL to record receipt of multiple credentials within a period of performance or year after exit.</w:t>
      </w:r>
    </w:p>
    <w:p w14:paraId="425CCB01" w14:textId="77777777" w:rsidR="007533D4" w:rsidRPr="007533D4" w:rsidRDefault="007533D4" w:rsidP="007533D4">
      <w:pPr>
        <w:spacing w:after="0"/>
        <w:ind w:left="720"/>
        <w:rPr>
          <w:rFonts w:ascii="Calibri" w:eastAsia="Calibri" w:hAnsi="Calibri" w:cs="Times New Roman"/>
          <w:color w:val="000000"/>
        </w:rPr>
      </w:pPr>
    </w:p>
    <w:p w14:paraId="7CE4AF77" w14:textId="6735882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see the validity of this comment; however, only one credential is required in the numerator for calculation of the credential attainment rate.  Therefore, it is only necessary to collect one credential from each participant for </w:t>
      </w:r>
      <w:r w:rsidR="007914C1">
        <w:rPr>
          <w:rFonts w:ascii="Calibri" w:eastAsia="Calibri" w:hAnsi="Calibri" w:cs="Times New Roman"/>
          <w:color w:val="000000"/>
        </w:rPr>
        <w:t>F</w:t>
      </w:r>
      <w:r w:rsidRPr="007533D4">
        <w:rPr>
          <w:rFonts w:ascii="Calibri" w:eastAsia="Calibri" w:hAnsi="Calibri" w:cs="Times New Roman"/>
          <w:color w:val="000000"/>
        </w:rPr>
        <w:t>ederal reporting purposes.  Departments may</w:t>
      </w:r>
      <w:r w:rsidR="00C71238">
        <w:rPr>
          <w:rFonts w:ascii="Calibri" w:eastAsia="Calibri" w:hAnsi="Calibri" w:cs="Times New Roman"/>
          <w:color w:val="000000"/>
        </w:rPr>
        <w:t xml:space="preserve"> </w:t>
      </w:r>
      <w:r w:rsidRPr="007533D4">
        <w:rPr>
          <w:rFonts w:ascii="Calibri" w:eastAsia="Calibri" w:hAnsi="Calibri" w:cs="Times New Roman"/>
          <w:color w:val="000000"/>
        </w:rPr>
        <w:t xml:space="preserve">require additional data to meet specific program needs.  </w:t>
      </w:r>
    </w:p>
    <w:p w14:paraId="6C2C5AB8" w14:textId="77777777" w:rsidR="007533D4" w:rsidRPr="007533D4" w:rsidRDefault="007533D4" w:rsidP="007533D4">
      <w:pPr>
        <w:spacing w:after="0"/>
        <w:rPr>
          <w:rFonts w:ascii="Calibri" w:eastAsia="Calibri" w:hAnsi="Calibri" w:cs="Times New Roman"/>
          <w:color w:val="000000"/>
        </w:rPr>
      </w:pPr>
    </w:p>
    <w:p w14:paraId="7CA133A9" w14:textId="081A576A"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 xml:space="preserve">Issue:  </w:t>
      </w:r>
      <w:r w:rsidRPr="007533D4">
        <w:rPr>
          <w:rFonts w:ascii="Calibri" w:eastAsia="Calibri" w:hAnsi="Calibri" w:cs="Times New Roman"/>
          <w:color w:val="000000"/>
        </w:rPr>
        <w:t xml:space="preserve">Several commenters addressed data collection related to race and ethnicity.  A commenter suggested grouping the ethnicity data elements together.  A different commenter suggested that the word “race” be replaced with “ethnicity.”  Another commenter asked how individuals who report multiple races would be counted.  </w:t>
      </w:r>
    </w:p>
    <w:p w14:paraId="4F47CD1C" w14:textId="77777777" w:rsidR="007533D4" w:rsidRPr="007533D4" w:rsidRDefault="007533D4" w:rsidP="007533D4">
      <w:pPr>
        <w:spacing w:after="0"/>
        <w:ind w:left="720"/>
        <w:rPr>
          <w:rFonts w:ascii="Calibri" w:eastAsia="Calibri" w:hAnsi="Calibri" w:cs="Times New Roman"/>
          <w:b/>
          <w:color w:val="000000"/>
        </w:rPr>
      </w:pPr>
    </w:p>
    <w:p w14:paraId="1094889C" w14:textId="5854C854"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Based on requirements set forth by </w:t>
      </w:r>
      <w:r w:rsidR="00C71238">
        <w:rPr>
          <w:rFonts w:ascii="Calibri" w:eastAsia="Calibri" w:hAnsi="Calibri" w:cs="Times New Roman"/>
          <w:color w:val="000000"/>
        </w:rPr>
        <w:t>OMB</w:t>
      </w:r>
      <w:r w:rsidRPr="007533D4">
        <w:rPr>
          <w:rFonts w:ascii="Calibri" w:eastAsia="Calibri" w:hAnsi="Calibri" w:cs="Times New Roman"/>
          <w:color w:val="000000"/>
        </w:rPr>
        <w:t>, Federal programs are required to capture ethnicity prior to, and separate from, the capture of race.  In addition, these terms are specifically defined (OMB Statistical Directive #15</w:t>
      </w:r>
      <w:r w:rsidR="00C71238">
        <w:rPr>
          <w:rFonts w:ascii="Calibri" w:eastAsia="Calibri" w:hAnsi="Calibri" w:cs="Times New Roman"/>
          <w:color w:val="000000"/>
        </w:rPr>
        <w:t xml:space="preserve"> (</w:t>
      </w:r>
      <w:r w:rsidRPr="007533D4">
        <w:rPr>
          <w:rFonts w:ascii="Calibri" w:eastAsia="Calibri" w:hAnsi="Calibri" w:cs="Times New Roman"/>
          <w:color w:val="000000"/>
        </w:rPr>
        <w:t>97 Fed. Reg. 28653 (Oct. 30, 1997))</w:t>
      </w:r>
      <w:r w:rsidR="00C71238">
        <w:rPr>
          <w:rFonts w:ascii="Calibri" w:eastAsia="Calibri" w:hAnsi="Calibri" w:cs="Times New Roman"/>
          <w:color w:val="000000"/>
        </w:rPr>
        <w:t>)</w:t>
      </w:r>
      <w:r w:rsidRPr="007533D4">
        <w:rPr>
          <w:rFonts w:ascii="Calibri" w:eastAsia="Calibri" w:hAnsi="Calibri" w:cs="Times New Roman"/>
          <w:color w:val="000000"/>
        </w:rPr>
        <w:t xml:space="preserve">.  Therefore, the different elements for “race” and “ethnicity” are intended to be separate, and both are required by statute for disaggregating performance data. The Departments have made changes to the </w:t>
      </w:r>
      <w:r w:rsidR="00C71238">
        <w:rPr>
          <w:rFonts w:ascii="Calibri" w:eastAsia="Calibri" w:hAnsi="Calibri" w:cs="Times New Roman"/>
          <w:color w:val="000000"/>
        </w:rPr>
        <w:t>PIRL</w:t>
      </w:r>
      <w:r w:rsidRPr="007533D4">
        <w:rPr>
          <w:rFonts w:ascii="Calibri" w:eastAsia="Calibri" w:hAnsi="Calibri" w:cs="Times New Roman"/>
          <w:color w:val="000000"/>
        </w:rPr>
        <w:t xml:space="preserve"> so that for an individual to be counted as “multiple races” they would have to report an affirmative answer in more than one of the elements for race.</w:t>
      </w:r>
    </w:p>
    <w:p w14:paraId="2D498F8E" w14:textId="77777777" w:rsidR="007533D4" w:rsidRPr="007533D4" w:rsidRDefault="007533D4" w:rsidP="007533D4">
      <w:pPr>
        <w:spacing w:after="0"/>
        <w:ind w:left="1440"/>
        <w:rPr>
          <w:rFonts w:ascii="Calibri" w:eastAsia="Calibri" w:hAnsi="Calibri" w:cs="Times New Roman"/>
          <w:color w:val="000000"/>
        </w:rPr>
      </w:pPr>
    </w:p>
    <w:p w14:paraId="7A150DF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Several commenters remarked on data elements for the first and third quarters after exit.   Two commenters asked why data for the first and third quarters after exit is collected if it is not used for performance.  Similarly, two commenters requested clarification on the use and value of collecting and reporting first and third quarter data.  </w:t>
      </w:r>
    </w:p>
    <w:p w14:paraId="14C63665" w14:textId="77777777" w:rsidR="007533D4" w:rsidRPr="007533D4" w:rsidRDefault="007533D4" w:rsidP="007533D4">
      <w:pPr>
        <w:spacing w:after="0"/>
        <w:ind w:left="720"/>
        <w:rPr>
          <w:rFonts w:ascii="Calibri" w:eastAsia="Calibri" w:hAnsi="Calibri" w:cs="Times New Roman"/>
          <w:color w:val="000000"/>
        </w:rPr>
      </w:pPr>
    </w:p>
    <w:p w14:paraId="13217CDD" w14:textId="11C8C8BB"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b/>
          <w:color w:val="000000"/>
        </w:rPr>
        <w:t>Response:</w:t>
      </w:r>
      <w:r w:rsidRPr="007533D4">
        <w:rPr>
          <w:rFonts w:ascii="Calibri" w:eastAsia="Calibri" w:hAnsi="Calibri" w:cs="Calibri"/>
          <w:color w:val="000000"/>
        </w:rPr>
        <w:t xml:space="preserve">  The Departments will collect data on outcomes in the first and third quarter after exit </w:t>
      </w:r>
      <w:r w:rsidR="00347288">
        <w:rPr>
          <w:rFonts w:ascii="Calibri" w:eastAsia="Calibri" w:hAnsi="Calibri" w:cs="Calibri"/>
          <w:color w:val="000000"/>
        </w:rPr>
        <w:t>for all core programs</w:t>
      </w:r>
      <w:r w:rsidRPr="007533D4">
        <w:rPr>
          <w:rFonts w:ascii="Calibri" w:eastAsia="Calibri" w:hAnsi="Calibri" w:cs="Calibri"/>
          <w:color w:val="000000"/>
        </w:rPr>
        <w:t xml:space="preserve"> because this information can be useful for a variety of purposes, such as providing greater context in evaluations and trends analyses of programs. In addition, this data is required by t</w:t>
      </w:r>
      <w:r w:rsidR="00F95D1B">
        <w:rPr>
          <w:rFonts w:ascii="Calibri" w:eastAsia="Calibri" w:hAnsi="Calibri" w:cs="Calibri"/>
          <w:color w:val="000000"/>
        </w:rPr>
        <w:t>he P</w:t>
      </w:r>
      <w:r w:rsidRPr="007533D4">
        <w:rPr>
          <w:rFonts w:ascii="Calibri" w:eastAsia="Calibri" w:hAnsi="Calibri" w:cs="Calibri"/>
          <w:color w:val="000000"/>
        </w:rPr>
        <w:t xml:space="preserve">erformance ICR in order to fully capture credential-related information because credentials can be obtained during participation or up to one year – or four quarters – after exit. For States that do not currently report on performance outcomes using quarterly wage data, the Departments continue to work to find solutions that will allow States to access the data needed to comply with these requirements.  It is important to note that the </w:t>
      </w:r>
      <w:r w:rsidR="00F0445F">
        <w:rPr>
          <w:rFonts w:ascii="Calibri" w:eastAsia="Calibri" w:hAnsi="Calibri" w:cs="Calibri"/>
          <w:color w:val="000000"/>
        </w:rPr>
        <w:t>t</w:t>
      </w:r>
      <w:r w:rsidRPr="007533D4">
        <w:rPr>
          <w:rFonts w:ascii="Calibri" w:eastAsia="Calibri" w:hAnsi="Calibri" w:cs="Calibri"/>
          <w:color w:val="000000"/>
        </w:rPr>
        <w:t xml:space="preserve">itle II program will not be using the PIRL for reporting purposes, but rather to ensure that all core programs are using the same definitions and calculations for the required performance indicators.  The </w:t>
      </w:r>
      <w:r w:rsidR="00F0445F">
        <w:rPr>
          <w:rFonts w:ascii="Calibri" w:eastAsia="Calibri" w:hAnsi="Calibri" w:cs="Calibri"/>
          <w:color w:val="000000"/>
        </w:rPr>
        <w:t>VR</w:t>
      </w:r>
      <w:r w:rsidRPr="007533D4">
        <w:rPr>
          <w:rFonts w:ascii="Calibri" w:eastAsia="Calibri" w:hAnsi="Calibri" w:cs="Calibri"/>
          <w:color w:val="000000"/>
        </w:rPr>
        <w:t xml:space="preserve"> program will be collecting this data only when required for the credential attainment measure.  The final</w:t>
      </w:r>
      <w:r w:rsidR="00D247BB">
        <w:rPr>
          <w:rFonts w:ascii="Calibri" w:eastAsia="Calibri" w:hAnsi="Calibri" w:cs="Calibri"/>
          <w:color w:val="000000"/>
        </w:rPr>
        <w:t xml:space="preserve"> Performance</w:t>
      </w:r>
      <w:r w:rsidRPr="007533D4">
        <w:rPr>
          <w:rFonts w:ascii="Calibri" w:eastAsia="Calibri" w:hAnsi="Calibri" w:cs="Calibri"/>
          <w:color w:val="000000"/>
        </w:rPr>
        <w:t xml:space="preserve"> ICR clarifies that the </w:t>
      </w:r>
      <w:r w:rsidR="00F0445F">
        <w:rPr>
          <w:rFonts w:ascii="Calibri" w:eastAsia="Calibri" w:hAnsi="Calibri" w:cs="Calibri"/>
          <w:color w:val="000000"/>
        </w:rPr>
        <w:t>t</w:t>
      </w:r>
      <w:r w:rsidRPr="007533D4">
        <w:rPr>
          <w:rFonts w:ascii="Calibri" w:eastAsia="Calibri" w:hAnsi="Calibri" w:cs="Calibri"/>
          <w:color w:val="000000"/>
        </w:rPr>
        <w:t>itle II program will not be required to report on employment in the first and third quarter</w:t>
      </w:r>
      <w:r w:rsidRPr="007533D4">
        <w:rPr>
          <w:rFonts w:ascii="Calibri" w:eastAsia="Calibri" w:hAnsi="Calibri" w:cs="Calibri"/>
          <w:color w:val="000000"/>
          <w:sz w:val="16"/>
          <w:szCs w:val="16"/>
        </w:rPr>
        <w:t> </w:t>
      </w:r>
      <w:r w:rsidRPr="007533D4">
        <w:rPr>
          <w:rFonts w:ascii="Calibri" w:eastAsia="Calibri" w:hAnsi="Calibri" w:cs="Calibri"/>
          <w:color w:val="000000"/>
        </w:rPr>
        <w:t xml:space="preserve">after exit, since these programs report aggregate data on an annual basis.  </w:t>
      </w:r>
      <w:r w:rsidR="00F0445F">
        <w:rPr>
          <w:rFonts w:ascii="Calibri" w:eastAsia="Calibri" w:hAnsi="Calibri" w:cs="Calibri"/>
          <w:color w:val="000000"/>
        </w:rPr>
        <w:t xml:space="preserve">The Departments will provide program-specific </w:t>
      </w:r>
      <w:r w:rsidRPr="007533D4">
        <w:rPr>
          <w:rFonts w:ascii="Calibri" w:eastAsia="Calibri" w:hAnsi="Calibri" w:cs="Calibri"/>
          <w:color w:val="000000"/>
        </w:rPr>
        <w:t>guidance and technical assistance that further clarif</w:t>
      </w:r>
      <w:r w:rsidR="00F0445F">
        <w:rPr>
          <w:rFonts w:ascii="Calibri" w:eastAsia="Calibri" w:hAnsi="Calibri" w:cs="Calibri"/>
          <w:color w:val="000000"/>
        </w:rPr>
        <w:t>y</w:t>
      </w:r>
      <w:r w:rsidRPr="007533D4">
        <w:rPr>
          <w:rFonts w:ascii="Calibri" w:eastAsia="Calibri" w:hAnsi="Calibri" w:cs="Calibri"/>
          <w:color w:val="000000"/>
        </w:rPr>
        <w:t xml:space="preserve"> program-specific requirements.  Additionally, for those programs that are not core WIOA programs, first and third quarter outcome data are not required by this collection.</w:t>
      </w:r>
    </w:p>
    <w:p w14:paraId="06BFD84C" w14:textId="77777777" w:rsidR="007533D4" w:rsidRPr="007533D4" w:rsidRDefault="007533D4" w:rsidP="007533D4">
      <w:pPr>
        <w:spacing w:after="0"/>
        <w:ind w:left="1440"/>
        <w:rPr>
          <w:rFonts w:ascii="Calibri" w:eastAsia="Calibri" w:hAnsi="Calibri" w:cs="Times New Roman"/>
          <w:color w:val="000000"/>
        </w:rPr>
      </w:pPr>
    </w:p>
    <w:p w14:paraId="08D97CF5" w14:textId="0B6378A4" w:rsidR="007533D4" w:rsidRPr="007533D4" w:rsidRDefault="007533D4" w:rsidP="007533D4">
      <w:pPr>
        <w:spacing w:after="0"/>
        <w:ind w:left="720"/>
        <w:rPr>
          <w:rFonts w:ascii="Calibri" w:eastAsia="Times New Roman" w:hAnsi="Calibri" w:cs="Times New Roman"/>
          <w:strike/>
          <w:color w:val="000000"/>
        </w:rPr>
      </w:pPr>
      <w:r w:rsidRPr="007533D4">
        <w:rPr>
          <w:rFonts w:ascii="Calibri" w:eastAsia="Calibri" w:hAnsi="Calibri" w:cs="Calibri"/>
          <w:color w:val="000000"/>
        </w:rPr>
        <w:t xml:space="preserve">The collection of first and third quarter after exit employment and wage information is integral in the calculation of the credential rate.  Specifically, </w:t>
      </w:r>
      <w:r w:rsidR="006A16DF">
        <w:rPr>
          <w:rFonts w:ascii="Calibri" w:eastAsia="Calibri" w:hAnsi="Calibri" w:cs="Calibri"/>
          <w:color w:val="000000"/>
        </w:rPr>
        <w:t xml:space="preserve">the credential rate indicator calculation includes </w:t>
      </w:r>
      <w:r w:rsidRPr="007533D4">
        <w:rPr>
          <w:rFonts w:ascii="Calibri" w:eastAsia="Calibri" w:hAnsi="Calibri" w:cs="Calibri"/>
          <w:color w:val="000000"/>
        </w:rPr>
        <w:t xml:space="preserve">the number of participants who exited </w:t>
      </w:r>
      <w:r w:rsidR="001B3ABF">
        <w:rPr>
          <w:rFonts w:ascii="Calibri" w:eastAsia="Calibri" w:hAnsi="Calibri" w:cs="Calibri"/>
          <w:color w:val="000000"/>
        </w:rPr>
        <w:t xml:space="preserve">who </w:t>
      </w:r>
      <w:r w:rsidRPr="007533D4">
        <w:rPr>
          <w:rFonts w:ascii="Calibri" w:eastAsia="Calibri" w:hAnsi="Calibri" w:cs="Calibri"/>
          <w:color w:val="000000"/>
        </w:rPr>
        <w:t xml:space="preserve">were in a postsecondary education or training program and who </w:t>
      </w:r>
      <w:r w:rsidR="001B3ABF">
        <w:rPr>
          <w:rFonts w:ascii="Calibri" w:eastAsia="Calibri" w:hAnsi="Calibri" w:cs="Calibri"/>
          <w:color w:val="000000"/>
        </w:rPr>
        <w:t>attained</w:t>
      </w:r>
      <w:r w:rsidRPr="007533D4">
        <w:rPr>
          <w:rFonts w:ascii="Calibri" w:eastAsia="Calibri" w:hAnsi="Calibri" w:cs="Calibri"/>
          <w:color w:val="000000"/>
        </w:rPr>
        <w:t xml:space="preserve"> a recognized postsecondary credential during the program or within one year after exit; plus the number of participants who exited </w:t>
      </w:r>
      <w:r w:rsidR="001B3ABF">
        <w:rPr>
          <w:rFonts w:ascii="Calibri" w:eastAsia="Calibri" w:hAnsi="Calibri" w:cs="Calibri"/>
          <w:color w:val="000000"/>
        </w:rPr>
        <w:t>who</w:t>
      </w:r>
      <w:r w:rsidRPr="007533D4">
        <w:rPr>
          <w:rFonts w:ascii="Calibri" w:eastAsia="Calibri" w:hAnsi="Calibri" w:cs="Calibri"/>
          <w:color w:val="000000"/>
        </w:rPr>
        <w:t xml:space="preserve"> were in a </w:t>
      </w:r>
      <w:r w:rsidRPr="007533D4">
        <w:rPr>
          <w:rFonts w:ascii="Calibri" w:eastAsia="Calibri" w:hAnsi="Calibri" w:cs="Calibri"/>
          <w:color w:val="000000"/>
        </w:rPr>
        <w:lastRenderedPageBreak/>
        <w:t xml:space="preserve">secondary education program and who obtained a high school diploma or its equivalent during the program or within one year after exit AND who were also employed or enrolled in an education or training program leading to a  recognized postsecondary credential within one year after exit.  Given that the data elements included in determining the credential rate will be subject to data element validation, the employment indicator must be supported by a wage value. </w:t>
      </w:r>
    </w:p>
    <w:p w14:paraId="1A9B6FF7" w14:textId="77777777" w:rsidR="007533D4" w:rsidRPr="007533D4" w:rsidRDefault="007533D4" w:rsidP="007533D4">
      <w:pPr>
        <w:spacing w:after="0"/>
        <w:ind w:left="1440"/>
        <w:rPr>
          <w:rFonts w:ascii="Calibri" w:eastAsia="Calibri" w:hAnsi="Calibri" w:cs="Times New Roman"/>
          <w:color w:val="000000"/>
        </w:rPr>
      </w:pPr>
    </w:p>
    <w:p w14:paraId="5823099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stated that they currently do not collect data on PIRL 1500, 1501, 1509 and 1510 and that it would be burdensome to gather this information unless provided by another core program.  </w:t>
      </w:r>
    </w:p>
    <w:p w14:paraId="533465F6" w14:textId="77777777" w:rsidR="007533D4" w:rsidRPr="007533D4" w:rsidRDefault="007533D4" w:rsidP="007533D4">
      <w:pPr>
        <w:spacing w:after="0"/>
        <w:ind w:left="720"/>
        <w:rPr>
          <w:rFonts w:ascii="Calibri" w:eastAsia="Calibri" w:hAnsi="Calibri" w:cs="Times New Roman"/>
          <w:color w:val="000000"/>
        </w:rPr>
      </w:pPr>
    </w:p>
    <w:p w14:paraId="1C38625D" w14:textId="5AC73194"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note that these elements are required to be collected by all core programs in order for individuals to receive participant level services. Please note that these dat</w:t>
      </w:r>
      <w:r w:rsidR="0087536C">
        <w:rPr>
          <w:rFonts w:ascii="Calibri" w:eastAsia="Calibri" w:hAnsi="Calibri" w:cs="Times New Roman"/>
          <w:color w:val="000000"/>
        </w:rPr>
        <w:t>a</w:t>
      </w:r>
      <w:r w:rsidRPr="007533D4">
        <w:rPr>
          <w:rFonts w:ascii="Calibri" w:eastAsia="Calibri" w:hAnsi="Calibri" w:cs="Times New Roman"/>
          <w:color w:val="000000"/>
        </w:rPr>
        <w:t xml:space="preserve"> elements have new numbers respectively as follows: PIRL 1600, 1601, 1604, and 1605.  </w:t>
      </w:r>
      <w:r w:rsidRPr="007533D4">
        <w:rPr>
          <w:rFonts w:ascii="Calibri" w:eastAsia="Calibri" w:hAnsi="Calibri" w:cs="Times New Roman"/>
          <w:b/>
          <w:color w:val="000000"/>
        </w:rPr>
        <w:t xml:space="preserve"> </w:t>
      </w:r>
    </w:p>
    <w:p w14:paraId="3A225504" w14:textId="77777777" w:rsidR="007533D4" w:rsidRPr="007533D4" w:rsidRDefault="007533D4" w:rsidP="007533D4">
      <w:pPr>
        <w:spacing w:after="0"/>
        <w:ind w:left="720"/>
        <w:rPr>
          <w:rFonts w:ascii="Calibri" w:eastAsia="Calibri" w:hAnsi="Calibri" w:cs="Times New Roman"/>
          <w:color w:val="000000"/>
        </w:rPr>
      </w:pPr>
    </w:p>
    <w:p w14:paraId="52243C0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Some commenters stated there are discrepancies between the PIRL and RSA-911 for PIRL 1603, 1604, and 1605.  </w:t>
      </w:r>
    </w:p>
    <w:p w14:paraId="531F3CD2" w14:textId="77777777" w:rsidR="007533D4" w:rsidRPr="007533D4" w:rsidRDefault="007533D4" w:rsidP="007533D4">
      <w:pPr>
        <w:spacing w:after="0"/>
        <w:ind w:left="720"/>
        <w:rPr>
          <w:rFonts w:ascii="Calibri" w:eastAsia="Calibri" w:hAnsi="Calibri" w:cs="Times New Roman"/>
          <w:color w:val="000000"/>
        </w:rPr>
      </w:pPr>
    </w:p>
    <w:p w14:paraId="706D162F" w14:textId="26C5D14F"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w:t>
      </w:r>
      <w:r w:rsidRPr="007533D4">
        <w:rPr>
          <w:rFonts w:ascii="Calibri" w:eastAsia="Calibri" w:hAnsi="Calibri" w:cs="Times New Roman"/>
          <w:b/>
          <w:color w:val="000000"/>
        </w:rPr>
        <w:t xml:space="preserve"> </w:t>
      </w:r>
      <w:r w:rsidRPr="007533D4">
        <w:rPr>
          <w:rFonts w:ascii="Calibri" w:eastAsia="Calibri" w:hAnsi="Calibri" w:cs="Times New Roman"/>
          <w:color w:val="000000"/>
        </w:rPr>
        <w:t xml:space="preserve">acknowledge the need to align the RSA-911 and the PIRL.  </w:t>
      </w:r>
      <w:r w:rsidRPr="007533D4">
        <w:rPr>
          <w:rFonts w:ascii="Calibri" w:eastAsia="Calibri" w:hAnsi="Calibri" w:cs="Calibri"/>
          <w:color w:val="000000"/>
        </w:rPr>
        <w:t>The proposed RSA-911 was published prior to the proposed PIRL.  Therefore, the proposed RSA-911 did not reflect all of the changes necessary to align with the PIRL.  The final RSA-911 ICR will include new and/or revised data elements and definitions as necessary to align with the final PIRL.</w:t>
      </w:r>
    </w:p>
    <w:p w14:paraId="23F8F75F" w14:textId="77777777" w:rsidR="007533D4" w:rsidRPr="007533D4" w:rsidRDefault="007533D4" w:rsidP="007533D4">
      <w:pPr>
        <w:spacing w:after="0"/>
        <w:ind w:left="720"/>
        <w:rPr>
          <w:rFonts w:ascii="Calibri" w:eastAsia="Calibri" w:hAnsi="Calibri" w:cs="Times New Roman"/>
          <w:color w:val="000000"/>
        </w:rPr>
      </w:pPr>
    </w:p>
    <w:p w14:paraId="2136B96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said that State and WRIS data should not be reported separately for PIRL elements 1501 and 1510 in order to adhere properly to WRIS confidentiality requirements.  Two commenters agreed, suggesting that wages be reported as one value.  One of those commenters elaborated that the type of employment match data elements should not break out UI wage data obtained through WRIS from UI wages reported in the State in order to avoid violating WRIS confidentiality.  </w:t>
      </w:r>
    </w:p>
    <w:p w14:paraId="4B7264C0" w14:textId="77777777" w:rsidR="007533D4" w:rsidRPr="007533D4" w:rsidRDefault="007533D4" w:rsidP="007533D4">
      <w:pPr>
        <w:spacing w:after="0"/>
        <w:ind w:left="720"/>
        <w:rPr>
          <w:rFonts w:ascii="Calibri" w:eastAsia="Calibri" w:hAnsi="Calibri" w:cs="Times New Roman"/>
          <w:color w:val="000000"/>
        </w:rPr>
      </w:pPr>
    </w:p>
    <w:p w14:paraId="7E900186" w14:textId="756A1C9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Calibri"/>
          <w:color w:val="000000"/>
        </w:rPr>
        <w:t>, The Departments recognize that the wage data obtained through the WRIS is State wage data; it is by definition, out-of-</w:t>
      </w:r>
      <w:r w:rsidR="001E333A">
        <w:rPr>
          <w:rFonts w:ascii="Calibri" w:eastAsia="Calibri" w:hAnsi="Calibri" w:cs="Calibri"/>
          <w:color w:val="000000"/>
        </w:rPr>
        <w:t>S</w:t>
      </w:r>
      <w:r w:rsidRPr="007533D4">
        <w:rPr>
          <w:rFonts w:ascii="Calibri" w:eastAsia="Calibri" w:hAnsi="Calibri" w:cs="Calibri"/>
          <w:color w:val="000000"/>
        </w:rPr>
        <w:t>tate wage data.  The Departments also recognize that WRIS, or any subsequent interchange like it, is not the only access point to out-of-</w:t>
      </w:r>
      <w:r w:rsidR="001E333A">
        <w:rPr>
          <w:rFonts w:ascii="Calibri" w:eastAsia="Calibri" w:hAnsi="Calibri" w:cs="Calibri"/>
          <w:color w:val="000000"/>
        </w:rPr>
        <w:t>S</w:t>
      </w:r>
      <w:r w:rsidRPr="007533D4">
        <w:rPr>
          <w:rFonts w:ascii="Calibri" w:eastAsia="Calibri" w:hAnsi="Calibri" w:cs="Calibri"/>
          <w:color w:val="000000"/>
        </w:rPr>
        <w:t>tate wage data.  Therefore, the Departments have modified this code value from “1 = In-state &amp; Out-of-State Wage Data” to “1 = UI Wage Data”.  The Departments are also committed to renegoti</w:t>
      </w:r>
      <w:r w:rsidR="001E333A">
        <w:rPr>
          <w:rFonts w:ascii="Calibri" w:eastAsia="Calibri" w:hAnsi="Calibri" w:cs="Calibri"/>
          <w:color w:val="000000"/>
        </w:rPr>
        <w:t xml:space="preserve">ating </w:t>
      </w:r>
      <w:r w:rsidRPr="007533D4">
        <w:rPr>
          <w:rFonts w:ascii="Calibri" w:eastAsia="Calibri" w:hAnsi="Calibri" w:cs="Calibri"/>
          <w:color w:val="000000"/>
        </w:rPr>
        <w:t>the WRIS and WRIS 2 data sharing agreements and this element revision will allow for any subsequent wage data interchange system between States to align with these PIRL reporting elements.</w:t>
      </w:r>
    </w:p>
    <w:p w14:paraId="7597617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 </w:t>
      </w:r>
    </w:p>
    <w:p w14:paraId="4B83391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Issue:</w:t>
      </w:r>
      <w:r w:rsidRPr="007533D4">
        <w:rPr>
          <w:rFonts w:ascii="Calibri" w:eastAsia="Calibri" w:hAnsi="Calibri" w:cs="Times New Roman"/>
          <w:color w:val="000000"/>
        </w:rPr>
        <w:t xml:space="preserve">  A commenter stated that, because all of its participants should be actively looking for work, no participants would be coded as “not in the labor force” for PIRL 400. This commenter also stated that the RSA-911 does not distinguish between high school and alternative school as does PIRL 411.  </w:t>
      </w:r>
    </w:p>
    <w:p w14:paraId="04323B58" w14:textId="77777777" w:rsidR="007533D4" w:rsidRPr="007533D4" w:rsidRDefault="007533D4" w:rsidP="007533D4">
      <w:pPr>
        <w:spacing w:after="0"/>
        <w:ind w:left="720"/>
        <w:rPr>
          <w:rFonts w:ascii="Calibri" w:eastAsia="Calibri" w:hAnsi="Calibri" w:cs="Times New Roman"/>
          <w:color w:val="000000"/>
        </w:rPr>
      </w:pPr>
    </w:p>
    <w:p w14:paraId="161B487B" w14:textId="02D8B49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As stated above, it is important to note that the code “not in labor force” in PIRL 400 serves to provide information on participant status at entry, Participants coded as “not in the labor force” would not be excluded from performance accountability on account of that coding not as a code value used to create an exclusion from performance accountability. The “not in labor force” code value, like all code values in PIRL 400, records employment status at program entry in order to collect information regarding the circumstances under which participants seek program services.  Furthermore,</w:t>
      </w:r>
      <w:r w:rsidRPr="007533D4">
        <w:rPr>
          <w:rFonts w:ascii="Calibri" w:eastAsia="Calibri" w:hAnsi="Calibri" w:cs="Times New Roman"/>
          <w:b/>
          <w:color w:val="000000"/>
        </w:rPr>
        <w:t xml:space="preserve"> </w:t>
      </w:r>
      <w:r w:rsidRPr="007533D4">
        <w:rPr>
          <w:rFonts w:ascii="Calibri" w:eastAsia="Calibri" w:hAnsi="Calibri" w:cs="Times New Roman"/>
          <w:color w:val="000000"/>
        </w:rPr>
        <w:t xml:space="preserve">RSA acknowledges the need to align the RSA 911 and the PIRL.  The proposed RSA-911 was published prior to the PIRL.  Therefore, the RSA-911 did not reflect all of </w:t>
      </w:r>
      <w:r w:rsidR="00136CC8">
        <w:rPr>
          <w:rFonts w:ascii="Calibri" w:eastAsia="Calibri" w:hAnsi="Calibri" w:cs="Times New Roman"/>
          <w:color w:val="000000"/>
        </w:rPr>
        <w:t xml:space="preserve">the </w:t>
      </w:r>
      <w:r w:rsidRPr="007533D4">
        <w:rPr>
          <w:rFonts w:ascii="Calibri" w:eastAsia="Calibri" w:hAnsi="Calibri" w:cs="Times New Roman"/>
          <w:color w:val="000000"/>
        </w:rPr>
        <w:t xml:space="preserve">changes necessary to align with the PIRL.  The final RSA-911 ICR will include new and/or revised data elements and definitions as necessary to align with the PIRL. </w:t>
      </w:r>
    </w:p>
    <w:p w14:paraId="2FB8624A" w14:textId="77777777" w:rsidR="007533D4" w:rsidRPr="007533D4" w:rsidRDefault="007533D4" w:rsidP="007533D4">
      <w:pPr>
        <w:spacing w:after="0"/>
        <w:ind w:left="720"/>
        <w:rPr>
          <w:rFonts w:ascii="Calibri" w:eastAsia="Calibri" w:hAnsi="Calibri" w:cs="Times New Roman"/>
          <w:color w:val="000000"/>
        </w:rPr>
      </w:pPr>
    </w:p>
    <w:p w14:paraId="4F9F6EE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expressed opposition to tracking PIRL 400 (Employment Status at Program Entry), suggesting that it may arbitrarily exclude more participants than intended.  </w:t>
      </w:r>
    </w:p>
    <w:p w14:paraId="326F3CDC" w14:textId="77777777" w:rsidR="007533D4" w:rsidRPr="007533D4" w:rsidRDefault="007533D4" w:rsidP="007533D4">
      <w:pPr>
        <w:spacing w:after="0"/>
        <w:ind w:left="720"/>
        <w:rPr>
          <w:rFonts w:ascii="Calibri" w:eastAsia="Calibri" w:hAnsi="Calibri" w:cs="Times New Roman"/>
          <w:color w:val="000000"/>
        </w:rPr>
      </w:pPr>
    </w:p>
    <w:p w14:paraId="707E97B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note that this element is required to be collected by all core programs in order for individuals to receive participant level services. The code is not used to exclude participants who otherwise qualify as eligible under the respective program.</w:t>
      </w:r>
    </w:p>
    <w:p w14:paraId="438E3DFD" w14:textId="77777777" w:rsidR="007533D4" w:rsidRPr="007533D4" w:rsidRDefault="007533D4" w:rsidP="007533D4">
      <w:pPr>
        <w:spacing w:after="0"/>
        <w:ind w:left="720"/>
        <w:rPr>
          <w:rFonts w:ascii="Calibri" w:eastAsia="Calibri" w:hAnsi="Calibri" w:cs="Times New Roman"/>
          <w:color w:val="000000"/>
        </w:rPr>
      </w:pPr>
    </w:p>
    <w:p w14:paraId="42ECE0E9"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it is unclear if PIRL 200 (Date of Birth) is required for all core programs.  </w:t>
      </w:r>
    </w:p>
    <w:p w14:paraId="147D27DC" w14:textId="77777777" w:rsidR="007533D4" w:rsidRPr="007533D4" w:rsidRDefault="007533D4" w:rsidP="007533D4">
      <w:pPr>
        <w:spacing w:after="0"/>
        <w:ind w:left="720"/>
        <w:rPr>
          <w:rFonts w:ascii="Calibri" w:eastAsia="Calibri" w:hAnsi="Calibri" w:cs="Times New Roman"/>
          <w:color w:val="000000"/>
        </w:rPr>
      </w:pPr>
    </w:p>
    <w:p w14:paraId="206ED4E7"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note that this element is required to be collected by all core programs in order to provide the required age breakouts in the WIOA Annual State Performance Report Template.</w:t>
      </w:r>
    </w:p>
    <w:p w14:paraId="56EA5B50" w14:textId="77777777" w:rsidR="007533D4" w:rsidRPr="007533D4" w:rsidRDefault="007533D4" w:rsidP="007533D4">
      <w:pPr>
        <w:spacing w:after="0"/>
        <w:ind w:left="720"/>
        <w:rPr>
          <w:rFonts w:ascii="Calibri" w:eastAsia="Calibri" w:hAnsi="Calibri" w:cs="Times New Roman"/>
          <w:color w:val="000000"/>
        </w:rPr>
      </w:pPr>
    </w:p>
    <w:p w14:paraId="77BDEB2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stated that some of the values for PIRL 410 do not match current values in the Workforce Investment Act Standardized Record Data (WIASRD), which could cause reporting errors.  Another commenter remarked on the inconsistencies between the PIRL and the WIASRD, stating that the WIASRD contained more individualized participant data than the PIRL.  A commenter requested clarification about how PIRL 200, PIRL 201, and PIRL 400 can be left blank and still meaningfully track information.</w:t>
      </w:r>
    </w:p>
    <w:p w14:paraId="4BF2D789" w14:textId="77777777" w:rsidR="007533D4" w:rsidRPr="007533D4" w:rsidRDefault="007533D4" w:rsidP="007533D4">
      <w:pPr>
        <w:spacing w:after="0"/>
        <w:ind w:left="720"/>
        <w:rPr>
          <w:rFonts w:ascii="Calibri" w:eastAsia="Calibri" w:hAnsi="Calibri" w:cs="Times New Roman"/>
          <w:color w:val="000000"/>
        </w:rPr>
      </w:pPr>
    </w:p>
    <w:p w14:paraId="3E438E97" w14:textId="3D1A00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PIRL will replace the WIASRD as the individual record layout to be used for participants under WIOA.  As such, many data elements will be different and will either replace or modify data elements currently in the WIASRD. The Departments also note that elements 200, 201, and 400 (DOB, Gender, and Employment at Start of Participation) are required for </w:t>
      </w:r>
      <w:r w:rsidRPr="007533D4">
        <w:rPr>
          <w:rFonts w:ascii="Calibri" w:eastAsia="Calibri" w:hAnsi="Calibri" w:cs="Times New Roman"/>
          <w:color w:val="000000"/>
        </w:rPr>
        <w:lastRenderedPageBreak/>
        <w:t xml:space="preserve">individuals </w:t>
      </w:r>
      <w:r w:rsidR="00962282">
        <w:rPr>
          <w:rFonts w:ascii="Calibri" w:eastAsia="Calibri" w:hAnsi="Calibri" w:cs="Times New Roman"/>
          <w:color w:val="000000"/>
        </w:rPr>
        <w:t xml:space="preserve">who </w:t>
      </w:r>
      <w:r w:rsidR="00A77214">
        <w:rPr>
          <w:rFonts w:ascii="Calibri" w:eastAsia="Calibri" w:hAnsi="Calibri" w:cs="Times New Roman"/>
          <w:color w:val="000000"/>
        </w:rPr>
        <w:t>are determined to be</w:t>
      </w:r>
      <w:r w:rsidR="00962282">
        <w:rPr>
          <w:rFonts w:ascii="Calibri" w:eastAsia="Calibri" w:hAnsi="Calibri" w:cs="Times New Roman"/>
          <w:color w:val="000000"/>
        </w:rPr>
        <w:t xml:space="preserve"> a “</w:t>
      </w:r>
      <w:r w:rsidRPr="007533D4">
        <w:rPr>
          <w:rFonts w:ascii="Calibri" w:eastAsia="Calibri" w:hAnsi="Calibri" w:cs="Times New Roman"/>
          <w:color w:val="000000"/>
        </w:rPr>
        <w:t>participant</w:t>
      </w:r>
      <w:r w:rsidR="00962282">
        <w:rPr>
          <w:rFonts w:ascii="Calibri" w:eastAsia="Calibri" w:hAnsi="Calibri" w:cs="Times New Roman"/>
          <w:color w:val="000000"/>
        </w:rPr>
        <w:t>” under WIOA and its implementing regulations</w:t>
      </w:r>
      <w:r w:rsidRPr="007533D4">
        <w:rPr>
          <w:rFonts w:ascii="Calibri" w:eastAsia="Calibri" w:hAnsi="Calibri" w:cs="Times New Roman"/>
          <w:color w:val="000000"/>
        </w:rPr>
        <w:t xml:space="preserve">.  </w:t>
      </w:r>
    </w:p>
    <w:p w14:paraId="40C21F4E" w14:textId="77777777" w:rsidR="007533D4" w:rsidRPr="007533D4" w:rsidRDefault="007533D4" w:rsidP="007533D4">
      <w:pPr>
        <w:spacing w:after="0"/>
        <w:ind w:left="720"/>
        <w:rPr>
          <w:rFonts w:ascii="Calibri" w:eastAsia="Calibri" w:hAnsi="Calibri" w:cs="Times New Roman"/>
          <w:color w:val="000000"/>
        </w:rPr>
      </w:pPr>
    </w:p>
    <w:p w14:paraId="7237D51D"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One commenter warned that some data elements may require reauthorization of companion laws to underscore coordination and compliance expectations.  </w:t>
      </w:r>
    </w:p>
    <w:p w14:paraId="62F7BB4F" w14:textId="77777777" w:rsidR="007533D4" w:rsidRPr="007533D4" w:rsidRDefault="007533D4" w:rsidP="007533D4">
      <w:pPr>
        <w:spacing w:after="0"/>
        <w:ind w:left="720"/>
        <w:rPr>
          <w:rFonts w:ascii="Calibri" w:eastAsia="Times New Roman" w:hAnsi="Calibri" w:cs="Calibri"/>
          <w:color w:val="000000"/>
        </w:rPr>
      </w:pPr>
    </w:p>
    <w:p w14:paraId="54D9B69D" w14:textId="36490583"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 xml:space="preserve">Response:  </w:t>
      </w:r>
      <w:r w:rsidRPr="007533D4">
        <w:rPr>
          <w:rFonts w:ascii="Calibri" w:eastAsia="Times New Roman" w:hAnsi="Calibri" w:cs="Calibri"/>
          <w:color w:val="000000"/>
        </w:rPr>
        <w:t xml:space="preserve">The Departments understand that this data collection </w:t>
      </w:r>
      <w:r w:rsidR="00A77214">
        <w:rPr>
          <w:rFonts w:ascii="Calibri" w:eastAsia="Times New Roman" w:hAnsi="Calibri" w:cs="Calibri"/>
          <w:color w:val="000000"/>
        </w:rPr>
        <w:t>may impose challenges</w:t>
      </w:r>
      <w:r w:rsidRPr="007533D4">
        <w:rPr>
          <w:rFonts w:ascii="Calibri" w:eastAsia="Times New Roman" w:hAnsi="Calibri" w:cs="Calibri"/>
          <w:color w:val="000000"/>
        </w:rPr>
        <w:t xml:space="preserve"> for many States; however, all data elements and report items are either specifically required by WIOA sec. 116</w:t>
      </w:r>
      <w:r w:rsidR="00A77214">
        <w:rPr>
          <w:rFonts w:ascii="Calibri" w:eastAsia="Times New Roman" w:hAnsi="Calibri" w:cs="Calibri"/>
          <w:color w:val="000000"/>
        </w:rPr>
        <w:t>,</w:t>
      </w:r>
      <w:r w:rsidRPr="007533D4">
        <w:rPr>
          <w:rFonts w:ascii="Calibri" w:eastAsia="Times New Roman" w:hAnsi="Calibri" w:cs="Calibri"/>
          <w:color w:val="000000"/>
        </w:rPr>
        <w:t xml:space="preserve"> or are a necessary </w:t>
      </w:r>
      <w:r w:rsidR="00A77214">
        <w:rPr>
          <w:rFonts w:ascii="Calibri" w:eastAsia="Times New Roman" w:hAnsi="Calibri" w:cs="Calibri"/>
          <w:color w:val="000000"/>
        </w:rPr>
        <w:t>for</w:t>
      </w:r>
      <w:r w:rsidRPr="007533D4">
        <w:rPr>
          <w:rFonts w:ascii="Calibri" w:eastAsia="Times New Roman" w:hAnsi="Calibri" w:cs="Calibri"/>
          <w:color w:val="000000"/>
        </w:rPr>
        <w:t xml:space="preserve"> the calculation of performance indicators</w:t>
      </w:r>
      <w:r w:rsidR="00A77214">
        <w:rPr>
          <w:rFonts w:ascii="Calibri" w:eastAsia="Times New Roman" w:hAnsi="Calibri" w:cs="Calibri"/>
          <w:color w:val="000000"/>
        </w:rPr>
        <w:t>,</w:t>
      </w:r>
      <w:r w:rsidRPr="007533D4">
        <w:rPr>
          <w:rFonts w:ascii="Calibri" w:eastAsia="Times New Roman" w:hAnsi="Calibri" w:cs="Calibri"/>
          <w:color w:val="000000"/>
        </w:rPr>
        <w:t xml:space="preserve"> or </w:t>
      </w:r>
      <w:r w:rsidR="00A77214">
        <w:rPr>
          <w:rFonts w:ascii="Calibri" w:eastAsia="Times New Roman" w:hAnsi="Calibri" w:cs="Calibri"/>
          <w:color w:val="000000"/>
        </w:rPr>
        <w:t xml:space="preserve">satisfy </w:t>
      </w:r>
      <w:r w:rsidRPr="007533D4">
        <w:rPr>
          <w:rFonts w:ascii="Calibri" w:eastAsia="Times New Roman" w:hAnsi="Calibri" w:cs="Calibri"/>
          <w:color w:val="000000"/>
        </w:rPr>
        <w:t>report</w:t>
      </w:r>
      <w:r w:rsidR="00A77214">
        <w:rPr>
          <w:rFonts w:ascii="Calibri" w:eastAsia="Times New Roman" w:hAnsi="Calibri" w:cs="Calibri"/>
          <w:color w:val="000000"/>
        </w:rPr>
        <w:t>ing</w:t>
      </w:r>
      <w:r w:rsidRPr="007533D4">
        <w:rPr>
          <w:rFonts w:ascii="Calibri" w:eastAsia="Times New Roman" w:hAnsi="Calibri" w:cs="Calibri"/>
          <w:color w:val="000000"/>
        </w:rPr>
        <w:t xml:space="preserve"> items specifically required in WIOA sec. 116. </w:t>
      </w:r>
    </w:p>
    <w:p w14:paraId="3F3F9AF9" w14:textId="77777777" w:rsidR="007533D4" w:rsidRPr="007533D4" w:rsidRDefault="007533D4" w:rsidP="007533D4">
      <w:pPr>
        <w:spacing w:after="0"/>
        <w:ind w:left="720"/>
        <w:rPr>
          <w:rFonts w:ascii="Calibri" w:eastAsia="Times New Roman" w:hAnsi="Calibri" w:cs="Calibri"/>
          <w:color w:val="000000"/>
        </w:rPr>
      </w:pPr>
    </w:p>
    <w:p w14:paraId="0629188E"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the PIRL should distinguish between adults and youth more consistently and clearly.</w:t>
      </w:r>
    </w:p>
    <w:p w14:paraId="719FA7BF" w14:textId="77777777" w:rsidR="007533D4" w:rsidRPr="007533D4" w:rsidRDefault="007533D4" w:rsidP="007533D4">
      <w:pPr>
        <w:spacing w:after="0"/>
        <w:ind w:left="720"/>
        <w:rPr>
          <w:rFonts w:ascii="Calibri" w:eastAsia="Calibri" w:hAnsi="Calibri" w:cs="Times New Roman"/>
          <w:color w:val="000000"/>
        </w:rPr>
      </w:pPr>
    </w:p>
    <w:p w14:paraId="14F33204" w14:textId="0C2FDC82" w:rsidR="007533D4" w:rsidRPr="007533D4" w:rsidRDefault="007533D4" w:rsidP="007533D4">
      <w:pPr>
        <w:tabs>
          <w:tab w:val="left" w:pos="5490"/>
        </w:tabs>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agree and have made distinctions </w:t>
      </w:r>
      <w:r w:rsidR="0087536C">
        <w:rPr>
          <w:rFonts w:ascii="Calibri" w:eastAsia="Calibri" w:hAnsi="Calibri" w:cs="Times New Roman"/>
          <w:color w:val="000000"/>
        </w:rPr>
        <w:t>to indicate</w:t>
      </w:r>
      <w:r w:rsidRPr="007533D4">
        <w:rPr>
          <w:rFonts w:ascii="Calibri" w:eastAsia="Calibri" w:hAnsi="Calibri" w:cs="Times New Roman"/>
          <w:color w:val="000000"/>
        </w:rPr>
        <w:t xml:space="preserve"> which data elements and/or code values specifically pertain to youth.  These distinctions may be found in the four data elements listed immediately below.  (Please note that PIRL 1302, 1307 and 1312 are newly added to this ICR publication.   </w:t>
      </w:r>
    </w:p>
    <w:p w14:paraId="50D27F05" w14:textId="77777777" w:rsidR="007533D4" w:rsidRPr="007533D4" w:rsidRDefault="007533D4" w:rsidP="007533D4">
      <w:pPr>
        <w:spacing w:after="0"/>
        <w:ind w:left="720"/>
        <w:rPr>
          <w:rFonts w:ascii="Calibri" w:eastAsia="Calibri" w:hAnsi="Calibri" w:cs="Times New Roman"/>
          <w:color w:val="000000"/>
        </w:rPr>
      </w:pPr>
    </w:p>
    <w:p w14:paraId="365FCC2B" w14:textId="77777777" w:rsidR="007533D4" w:rsidRPr="007533D4" w:rsidRDefault="007533D4" w:rsidP="007533D4">
      <w:pPr>
        <w:numPr>
          <w:ilvl w:val="0"/>
          <w:numId w:val="35"/>
        </w:numPr>
        <w:spacing w:after="0"/>
        <w:contextualSpacing/>
        <w:rPr>
          <w:rFonts w:ascii="Calibri" w:hAnsi="Calibri" w:cs="Times New Roman"/>
        </w:rPr>
      </w:pPr>
      <w:r w:rsidRPr="007533D4">
        <w:rPr>
          <w:rFonts w:ascii="Calibri" w:hAnsi="Calibri" w:cs="Times New Roman"/>
        </w:rPr>
        <w:t>PIRL 804 (Low Levels of Literacy/Basic Skills Deficient)</w:t>
      </w:r>
    </w:p>
    <w:p w14:paraId="14284FF0" w14:textId="20B065A6" w:rsidR="007533D4" w:rsidRPr="007533D4" w:rsidRDefault="000142A3" w:rsidP="007533D4">
      <w:pPr>
        <w:numPr>
          <w:ilvl w:val="0"/>
          <w:numId w:val="35"/>
        </w:numPr>
        <w:spacing w:after="0"/>
        <w:contextualSpacing/>
        <w:rPr>
          <w:rFonts w:ascii="Calibri" w:hAnsi="Calibri" w:cs="Times New Roman"/>
        </w:rPr>
      </w:pPr>
      <w:r>
        <w:rPr>
          <w:rFonts w:ascii="Calibri" w:hAnsi="Calibri" w:cs="Times New Roman"/>
        </w:rPr>
        <w:t>PIRL 1302</w:t>
      </w:r>
      <w:r w:rsidR="007533D4" w:rsidRPr="007533D4">
        <w:rPr>
          <w:rFonts w:ascii="Calibri" w:hAnsi="Calibri" w:cs="Times New Roman"/>
        </w:rPr>
        <w:t xml:space="preserve"> (Type of Training Service #1)</w:t>
      </w:r>
    </w:p>
    <w:p w14:paraId="698F5425" w14:textId="4DCA2646" w:rsidR="007533D4" w:rsidRPr="007533D4" w:rsidRDefault="000142A3" w:rsidP="007533D4">
      <w:pPr>
        <w:numPr>
          <w:ilvl w:val="0"/>
          <w:numId w:val="35"/>
        </w:numPr>
        <w:spacing w:after="0"/>
        <w:contextualSpacing/>
        <w:rPr>
          <w:rFonts w:ascii="Calibri" w:hAnsi="Calibri" w:cs="Times New Roman"/>
        </w:rPr>
      </w:pPr>
      <w:r>
        <w:rPr>
          <w:rFonts w:ascii="Calibri" w:hAnsi="Calibri" w:cs="Times New Roman"/>
        </w:rPr>
        <w:t>PIRL 1307</w:t>
      </w:r>
      <w:r w:rsidR="007533D4" w:rsidRPr="007533D4">
        <w:rPr>
          <w:rFonts w:ascii="Calibri" w:hAnsi="Calibri" w:cs="Times New Roman"/>
        </w:rPr>
        <w:t xml:space="preserve"> (Type of Training Service #2)</w:t>
      </w:r>
    </w:p>
    <w:p w14:paraId="3A9C04DB" w14:textId="154D1939" w:rsidR="007533D4" w:rsidRPr="007533D4" w:rsidRDefault="000142A3" w:rsidP="007533D4">
      <w:pPr>
        <w:numPr>
          <w:ilvl w:val="0"/>
          <w:numId w:val="35"/>
        </w:numPr>
        <w:spacing w:after="0"/>
        <w:contextualSpacing/>
        <w:rPr>
          <w:rFonts w:ascii="Calibri" w:hAnsi="Calibri" w:cs="Times New Roman"/>
        </w:rPr>
      </w:pPr>
      <w:r>
        <w:rPr>
          <w:rFonts w:ascii="Calibri" w:hAnsi="Calibri" w:cs="Times New Roman"/>
        </w:rPr>
        <w:t>PIRL 1312</w:t>
      </w:r>
      <w:r w:rsidR="007533D4" w:rsidRPr="007533D4">
        <w:rPr>
          <w:rFonts w:ascii="Calibri" w:hAnsi="Calibri" w:cs="Times New Roman"/>
        </w:rPr>
        <w:t xml:space="preserve"> (Type of Training Service #3)</w:t>
      </w:r>
    </w:p>
    <w:p w14:paraId="0E73113D" w14:textId="77777777" w:rsidR="007533D4" w:rsidRPr="007533D4" w:rsidRDefault="007533D4" w:rsidP="007533D4">
      <w:pPr>
        <w:spacing w:after="0"/>
        <w:rPr>
          <w:rFonts w:ascii="Calibri" w:eastAsia="Calibri" w:hAnsi="Calibri" w:cs="Times New Roman"/>
          <w:color w:val="000000"/>
        </w:rPr>
      </w:pPr>
    </w:p>
    <w:p w14:paraId="6F69162B" w14:textId="4A7DBC9A" w:rsidR="007533D4" w:rsidRPr="007533D4" w:rsidRDefault="000142A3" w:rsidP="007533D4">
      <w:pPr>
        <w:spacing w:after="0"/>
        <w:ind w:left="720"/>
        <w:rPr>
          <w:rFonts w:ascii="Calibri" w:eastAsia="Calibri" w:hAnsi="Calibri" w:cs="Times New Roman"/>
          <w:color w:val="000000"/>
        </w:rPr>
      </w:pPr>
      <w:r w:rsidRPr="007533D4">
        <w:rPr>
          <w:rFonts w:ascii="Calibri" w:eastAsia="Calibri" w:hAnsi="Calibri" w:cs="Times New Roman"/>
          <w:color w:val="000000"/>
        </w:rPr>
        <w:t>In addition, the DOL Performance ICR will include a number of data elements that only pertain to youth.</w:t>
      </w:r>
      <w:r>
        <w:rPr>
          <w:rFonts w:ascii="Calibri" w:eastAsia="Calibri" w:hAnsi="Calibri" w:cs="Times New Roman"/>
          <w:color w:val="000000"/>
        </w:rPr>
        <w:t xml:space="preserve">  </w:t>
      </w:r>
      <w:r w:rsidR="007533D4" w:rsidRPr="007533D4">
        <w:rPr>
          <w:rFonts w:ascii="Calibri" w:eastAsia="Calibri" w:hAnsi="Calibri" w:cs="Times New Roman"/>
          <w:color w:val="000000"/>
        </w:rPr>
        <w:t>Unless otherwise noted, all other data elements should be collected for youth and adults.</w:t>
      </w:r>
    </w:p>
    <w:p w14:paraId="2D8454A0" w14:textId="77777777" w:rsidR="007533D4" w:rsidRPr="007533D4" w:rsidRDefault="007533D4" w:rsidP="007533D4">
      <w:pPr>
        <w:spacing w:after="0"/>
        <w:ind w:left="720"/>
        <w:rPr>
          <w:rFonts w:ascii="Calibri" w:eastAsia="Calibri" w:hAnsi="Calibri" w:cs="Times New Roman"/>
          <w:b/>
          <w:color w:val="000000"/>
        </w:rPr>
      </w:pPr>
    </w:p>
    <w:p w14:paraId="48AF524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Four commenters inquired as to how PIRL 704, measuring low levels of literacy, is different from basic skills deficient and requested a clear definition.  Similarly, another commenter suggested these two data elements be combined.  Two other commenters questioned the need to track PIRL 704 in addition to PIRL 803.  </w:t>
      </w:r>
    </w:p>
    <w:p w14:paraId="08F3FA3C" w14:textId="77777777" w:rsidR="007533D4" w:rsidRPr="007533D4" w:rsidRDefault="007533D4" w:rsidP="007533D4">
      <w:pPr>
        <w:spacing w:after="0"/>
        <w:ind w:left="720"/>
        <w:rPr>
          <w:rFonts w:ascii="Calibri" w:eastAsia="Calibri" w:hAnsi="Calibri" w:cs="Times New Roman"/>
          <w:color w:val="000000"/>
        </w:rPr>
      </w:pPr>
    </w:p>
    <w:p w14:paraId="12D3891F" w14:textId="65DF0E4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agree with these comments.  Consequently, “Low levels of literacy” and “Basic skills deficient” have been combined into one data element.  PIRL 803 (Basic Skills Deficient) was deleted from the </w:t>
      </w:r>
      <w:r w:rsidR="00A415BA">
        <w:rPr>
          <w:rFonts w:ascii="Calibri" w:eastAsia="Calibri" w:hAnsi="Calibri" w:cs="Times New Roman"/>
          <w:color w:val="000000"/>
        </w:rPr>
        <w:t>PIRL</w:t>
      </w:r>
      <w:r w:rsidRPr="007533D4">
        <w:rPr>
          <w:rFonts w:ascii="Calibri" w:eastAsia="Calibri" w:hAnsi="Calibri" w:cs="Times New Roman"/>
          <w:color w:val="000000"/>
        </w:rPr>
        <w:t>. The new data element number is PIRL 804, Low Levels of Literacy/Basic Skills Deficient.</w:t>
      </w:r>
    </w:p>
    <w:p w14:paraId="58401C03" w14:textId="77777777" w:rsidR="007533D4" w:rsidRPr="007533D4" w:rsidRDefault="007533D4" w:rsidP="007533D4">
      <w:pPr>
        <w:spacing w:after="0"/>
        <w:ind w:left="720"/>
        <w:rPr>
          <w:rFonts w:ascii="Calibri" w:eastAsia="Calibri" w:hAnsi="Calibri" w:cs="Times New Roman"/>
          <w:b/>
          <w:color w:val="000000"/>
        </w:rPr>
      </w:pPr>
    </w:p>
    <w:p w14:paraId="2E7F904F"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remarked that PIRL 1610* does not specify the relevant quarter, and this measure requires guidance.</w:t>
      </w:r>
    </w:p>
    <w:p w14:paraId="6ECFEBC8" w14:textId="77777777" w:rsidR="007533D4" w:rsidRPr="007533D4" w:rsidRDefault="007533D4" w:rsidP="007533D4">
      <w:pPr>
        <w:spacing w:after="0"/>
        <w:ind w:left="720"/>
        <w:rPr>
          <w:rFonts w:ascii="Calibri" w:eastAsia="Calibri" w:hAnsi="Calibri" w:cs="Times New Roman"/>
          <w:color w:val="000000"/>
        </w:rPr>
      </w:pPr>
    </w:p>
    <w:p w14:paraId="399543A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 xml:space="preserve">Response:  </w:t>
      </w:r>
      <w:r w:rsidRPr="007533D4">
        <w:rPr>
          <w:rFonts w:ascii="Calibri" w:eastAsia="Calibri" w:hAnsi="Calibri" w:cs="Times New Roman"/>
          <w:color w:val="000000"/>
        </w:rPr>
        <w:t>The Departments agree and have revised the name of the data element to include the relevant quarter as follows:  “Employment Related to Training (2</w:t>
      </w:r>
      <w:r w:rsidRPr="007533D4">
        <w:rPr>
          <w:rFonts w:ascii="Calibri" w:eastAsia="Calibri" w:hAnsi="Calibri" w:cs="Times New Roman"/>
          <w:color w:val="000000"/>
          <w:vertAlign w:val="superscript"/>
        </w:rPr>
        <w:t>nd</w:t>
      </w:r>
      <w:r w:rsidRPr="007533D4">
        <w:rPr>
          <w:rFonts w:ascii="Calibri" w:eastAsia="Calibri" w:hAnsi="Calibri" w:cs="Times New Roman"/>
          <w:color w:val="000000"/>
        </w:rPr>
        <w:t xml:space="preserve"> Quarter After Exit)”.  The new data element number is PIRL 1608*. </w:t>
      </w:r>
    </w:p>
    <w:p w14:paraId="2E504797" w14:textId="77777777" w:rsidR="007533D4" w:rsidRPr="007533D4" w:rsidRDefault="007533D4" w:rsidP="007533D4">
      <w:pPr>
        <w:spacing w:after="0"/>
        <w:rPr>
          <w:rFonts w:ascii="Calibri" w:eastAsia="Calibri" w:hAnsi="Calibri" w:cs="Times New Roman"/>
          <w:color w:val="000000"/>
        </w:rPr>
      </w:pPr>
    </w:p>
    <w:p w14:paraId="58D7260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remarked that no data elements should be able to be left blank, reasoning that this creates problems with reporting and data validation.  However, another commenter suggested that responses such as “unknown” or “data unavailable” should be permitted for certain categories of personal information in order to protect an individual’s privacy.</w:t>
      </w:r>
    </w:p>
    <w:p w14:paraId="50D9A60A" w14:textId="77777777" w:rsidR="007533D4" w:rsidRPr="007533D4" w:rsidRDefault="007533D4" w:rsidP="007533D4">
      <w:pPr>
        <w:spacing w:after="0"/>
        <w:ind w:left="720"/>
        <w:rPr>
          <w:rFonts w:ascii="Calibri" w:eastAsia="Calibri" w:hAnsi="Calibri" w:cs="Times New Roman"/>
          <w:color w:val="000000"/>
        </w:rPr>
      </w:pPr>
    </w:p>
    <w:p w14:paraId="48C3B7E2" w14:textId="310EC5B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Each program will continue to implement </w:t>
      </w:r>
      <w:r w:rsidR="00F17332">
        <w:rPr>
          <w:rFonts w:ascii="Calibri" w:eastAsia="Calibri" w:hAnsi="Calibri" w:cs="Times New Roman"/>
          <w:color w:val="000000"/>
        </w:rPr>
        <w:t>its</w:t>
      </w:r>
      <w:r w:rsidRPr="007533D4">
        <w:rPr>
          <w:rFonts w:ascii="Calibri" w:eastAsia="Calibri" w:hAnsi="Calibri" w:cs="Times New Roman"/>
          <w:color w:val="000000"/>
        </w:rPr>
        <w:t xml:space="preserve"> own edit checks and data validation rules consistent with forthcoming guidance.  The Departments have reviewed each data element definition and instruction to eliminate any that may cause undue burden for the collection of data on participants and on reportable individuals.  Ultimately, the Departments found it appropriate to include “did not self-identify,” “unknown,” and “data not yet available” as responses on certain data elements, and to provide the ability to leave blank certain data elements if they do not apply to an individual.</w:t>
      </w:r>
    </w:p>
    <w:p w14:paraId="1772224F" w14:textId="77777777" w:rsidR="007533D4" w:rsidRPr="007533D4" w:rsidRDefault="007533D4" w:rsidP="007533D4">
      <w:pPr>
        <w:spacing w:after="0"/>
        <w:rPr>
          <w:rFonts w:ascii="Calibri" w:eastAsia="Calibri" w:hAnsi="Calibri" w:cs="Times New Roman"/>
          <w:color w:val="000000"/>
        </w:rPr>
      </w:pPr>
    </w:p>
    <w:p w14:paraId="109AF5F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expressed concern that the PIRL is centered on DOL programs and is difficult for other core programs to use.  A commenter said that it is unclear which programs are responsible for the transmission of the PIRL, or if each core program should submit the report separately.  A commenter said that a combined core PIRL would be duplicative if States are required to submit quarterly and annual reports as well.  </w:t>
      </w:r>
    </w:p>
    <w:p w14:paraId="23D9A55F" w14:textId="77777777" w:rsidR="007533D4" w:rsidRPr="007533D4" w:rsidRDefault="007533D4" w:rsidP="007533D4">
      <w:pPr>
        <w:spacing w:after="0"/>
        <w:ind w:left="720"/>
        <w:rPr>
          <w:rFonts w:ascii="Calibri" w:eastAsia="Calibri" w:hAnsi="Calibri" w:cs="Times New Roman"/>
          <w:color w:val="000000"/>
        </w:rPr>
      </w:pPr>
    </w:p>
    <w:p w14:paraId="6FA9F54A" w14:textId="51847E7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00A6539E">
        <w:rPr>
          <w:rFonts w:ascii="Calibri" w:eastAsia="Calibri" w:hAnsi="Calibri" w:cs="Times New Roman"/>
          <w:color w:val="000000"/>
        </w:rPr>
        <w:t>I</w:t>
      </w:r>
      <w:r w:rsidRPr="007533D4">
        <w:rPr>
          <w:rFonts w:ascii="Calibri" w:eastAsia="Calibri" w:hAnsi="Calibri" w:cs="Times New Roman"/>
          <w:color w:val="000000"/>
        </w:rPr>
        <w:t xml:space="preserve">ndividual core programs will submit data through each core program’s information collection.  The entity that will submit this data will vary by State based on the level of data integration.  The Departments strongly encourage States to improve data integration across programs.  The purpose of this collection is to specify the elements that are required to be </w:t>
      </w:r>
      <w:r w:rsidR="00A77214">
        <w:rPr>
          <w:rFonts w:ascii="Calibri" w:eastAsia="Calibri" w:hAnsi="Calibri" w:cs="Times New Roman"/>
          <w:color w:val="000000"/>
        </w:rPr>
        <w:t xml:space="preserve">collected and </w:t>
      </w:r>
      <w:r w:rsidRPr="007533D4">
        <w:rPr>
          <w:rFonts w:ascii="Calibri" w:eastAsia="Calibri" w:hAnsi="Calibri" w:cs="Times New Roman"/>
          <w:color w:val="000000"/>
        </w:rPr>
        <w:t xml:space="preserve">reported by all core programs and </w:t>
      </w:r>
      <w:r w:rsidR="00A77214">
        <w:rPr>
          <w:rFonts w:ascii="Calibri" w:eastAsia="Calibri" w:hAnsi="Calibri" w:cs="Times New Roman"/>
          <w:color w:val="000000"/>
        </w:rPr>
        <w:t xml:space="preserve">to </w:t>
      </w:r>
      <w:r w:rsidRPr="007533D4">
        <w:rPr>
          <w:rFonts w:ascii="Calibri" w:eastAsia="Calibri" w:hAnsi="Calibri" w:cs="Times New Roman"/>
          <w:color w:val="000000"/>
        </w:rPr>
        <w:t xml:space="preserve">align the definitions of the different data elements across the core programs. The Departments note that, for the programs that require submissions of quarterly and annual reports, the information obtained through this collection will be part of these quarterly and annual reports and </w:t>
      </w:r>
      <w:r w:rsidR="00A77214">
        <w:rPr>
          <w:rFonts w:ascii="Calibri" w:eastAsia="Calibri" w:hAnsi="Calibri" w:cs="Times New Roman"/>
          <w:color w:val="000000"/>
        </w:rPr>
        <w:t xml:space="preserve">is </w:t>
      </w:r>
      <w:r w:rsidRPr="007533D4">
        <w:rPr>
          <w:rFonts w:ascii="Calibri" w:eastAsia="Calibri" w:hAnsi="Calibri" w:cs="Times New Roman"/>
          <w:color w:val="000000"/>
        </w:rPr>
        <w:t xml:space="preserve">not a duplication of those reports.  </w:t>
      </w:r>
    </w:p>
    <w:p w14:paraId="66341888" w14:textId="77777777" w:rsidR="007533D4" w:rsidRPr="007533D4" w:rsidRDefault="007533D4" w:rsidP="007533D4">
      <w:pPr>
        <w:spacing w:after="0"/>
        <w:ind w:left="720"/>
        <w:rPr>
          <w:rFonts w:ascii="Calibri" w:eastAsia="Calibri" w:hAnsi="Calibri" w:cs="Times New Roman"/>
          <w:b/>
          <w:color w:val="000000"/>
        </w:rPr>
      </w:pPr>
    </w:p>
    <w:p w14:paraId="779E14F6"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predicted that if Wagner-Peyser participants must complete the PIRL, many would refuse to provide the additional data fields.  Similarly, a different commenter remarked that for service delivery via technology, it is unlikely that participants would enter all of the required information, which would cause reporting outcomes to suffer.</w:t>
      </w:r>
    </w:p>
    <w:p w14:paraId="06970F5E" w14:textId="77777777" w:rsidR="007533D4" w:rsidRPr="007533D4" w:rsidRDefault="007533D4" w:rsidP="007533D4">
      <w:pPr>
        <w:spacing w:after="0"/>
        <w:ind w:left="720"/>
        <w:rPr>
          <w:rFonts w:ascii="Calibri" w:eastAsia="Calibri" w:hAnsi="Calibri" w:cs="Times New Roman"/>
          <w:color w:val="000000"/>
        </w:rPr>
      </w:pPr>
    </w:p>
    <w:p w14:paraId="6C352F22" w14:textId="1B09549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These elements are required for individuals who </w:t>
      </w:r>
      <w:r w:rsidR="00A77214">
        <w:rPr>
          <w:rFonts w:ascii="Calibri" w:eastAsia="Calibri" w:hAnsi="Calibri" w:cs="Times New Roman"/>
          <w:color w:val="000000"/>
        </w:rPr>
        <w:t>are determined to be</w:t>
      </w:r>
      <w:r w:rsidR="00742738">
        <w:rPr>
          <w:rFonts w:ascii="Calibri" w:eastAsia="Calibri" w:hAnsi="Calibri" w:cs="Times New Roman"/>
          <w:color w:val="000000"/>
        </w:rPr>
        <w:t xml:space="preserve"> a “</w:t>
      </w:r>
      <w:r w:rsidRPr="007533D4">
        <w:rPr>
          <w:rFonts w:ascii="Calibri" w:eastAsia="Calibri" w:hAnsi="Calibri" w:cs="Times New Roman"/>
          <w:color w:val="000000"/>
        </w:rPr>
        <w:t>participant</w:t>
      </w:r>
      <w:r w:rsidR="00742738">
        <w:rPr>
          <w:rFonts w:ascii="Calibri" w:eastAsia="Calibri" w:hAnsi="Calibri" w:cs="Times New Roman"/>
          <w:color w:val="000000"/>
        </w:rPr>
        <w:t>” under WIOA and its implementing regulations</w:t>
      </w:r>
      <w:r w:rsidRPr="007533D4">
        <w:rPr>
          <w:rFonts w:ascii="Calibri" w:eastAsia="Calibri" w:hAnsi="Calibri" w:cs="Times New Roman"/>
          <w:color w:val="000000"/>
        </w:rPr>
        <w:t xml:space="preserve">.  Individuals who do not provide all of these elements may still receive services under Wagner-Peyser as “reportable individuals,” such as self-service. The elements referenced are only required for </w:t>
      </w:r>
      <w:r w:rsidR="00742738">
        <w:rPr>
          <w:rFonts w:ascii="Calibri" w:eastAsia="Calibri" w:hAnsi="Calibri" w:cs="Times New Roman"/>
          <w:color w:val="000000"/>
        </w:rPr>
        <w:t>“</w:t>
      </w:r>
      <w:r w:rsidRPr="007533D4">
        <w:rPr>
          <w:rFonts w:ascii="Calibri" w:eastAsia="Calibri" w:hAnsi="Calibri" w:cs="Times New Roman"/>
          <w:color w:val="000000"/>
        </w:rPr>
        <w:t>participants;</w:t>
      </w:r>
      <w:r w:rsidR="00742738">
        <w:rPr>
          <w:rFonts w:ascii="Calibri" w:eastAsia="Calibri" w:hAnsi="Calibri" w:cs="Times New Roman"/>
          <w:color w:val="000000"/>
        </w:rPr>
        <w:t>”</w:t>
      </w:r>
      <w:r w:rsidRPr="007533D4">
        <w:rPr>
          <w:rFonts w:ascii="Calibri" w:eastAsia="Calibri" w:hAnsi="Calibri" w:cs="Times New Roman"/>
          <w:color w:val="000000"/>
        </w:rPr>
        <w:t xml:space="preserve"> they do not </w:t>
      </w:r>
      <w:r w:rsidRPr="007533D4">
        <w:rPr>
          <w:rFonts w:ascii="Calibri" w:eastAsia="Calibri" w:hAnsi="Calibri" w:cs="Times New Roman"/>
          <w:color w:val="000000"/>
        </w:rPr>
        <w:lastRenderedPageBreak/>
        <w:t xml:space="preserve">apply to </w:t>
      </w:r>
      <w:r w:rsidR="00742738">
        <w:rPr>
          <w:rFonts w:ascii="Calibri" w:eastAsia="Calibri" w:hAnsi="Calibri" w:cs="Times New Roman"/>
          <w:color w:val="000000"/>
        </w:rPr>
        <w:t>“</w:t>
      </w:r>
      <w:r w:rsidRPr="007533D4">
        <w:rPr>
          <w:rFonts w:ascii="Calibri" w:eastAsia="Calibri" w:hAnsi="Calibri" w:cs="Times New Roman"/>
          <w:color w:val="000000"/>
        </w:rPr>
        <w:t>reportable individuals</w:t>
      </w:r>
      <w:r w:rsidR="00742738">
        <w:rPr>
          <w:rFonts w:ascii="Calibri" w:eastAsia="Calibri" w:hAnsi="Calibri" w:cs="Times New Roman"/>
          <w:color w:val="000000"/>
        </w:rPr>
        <w:t>”</w:t>
      </w:r>
      <w:r w:rsidRPr="007533D4">
        <w:rPr>
          <w:rFonts w:ascii="Calibri" w:eastAsia="Calibri" w:hAnsi="Calibri" w:cs="Times New Roman"/>
          <w:color w:val="000000"/>
        </w:rPr>
        <w:t xml:space="preserve"> who do not receive the level of services required for such individuals to meet the definition of “participant”. </w:t>
      </w:r>
    </w:p>
    <w:p w14:paraId="4F5E2F13" w14:textId="77777777" w:rsidR="007533D4" w:rsidRPr="007533D4" w:rsidRDefault="007533D4" w:rsidP="007533D4">
      <w:pPr>
        <w:spacing w:after="0"/>
        <w:ind w:left="720"/>
        <w:rPr>
          <w:rFonts w:ascii="Calibri" w:eastAsia="Calibri" w:hAnsi="Calibri" w:cs="Times New Roman"/>
          <w:b/>
          <w:color w:val="000000"/>
        </w:rPr>
      </w:pPr>
    </w:p>
    <w:p w14:paraId="6B40D25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the Departments report aggregate data based on the PIRL records submitted by the States.  </w:t>
      </w:r>
    </w:p>
    <w:p w14:paraId="30D1C5F8" w14:textId="77777777" w:rsidR="007533D4" w:rsidRPr="007533D4" w:rsidRDefault="007533D4" w:rsidP="007533D4">
      <w:pPr>
        <w:spacing w:after="0"/>
        <w:ind w:left="720"/>
        <w:rPr>
          <w:rFonts w:ascii="Calibri" w:eastAsia="Calibri" w:hAnsi="Calibri" w:cs="Times New Roman"/>
          <w:color w:val="000000"/>
        </w:rPr>
      </w:pPr>
    </w:p>
    <w:p w14:paraId="7AA492D5" w14:textId="607BA27F"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For </w:t>
      </w:r>
      <w:r w:rsidR="00A305EA">
        <w:rPr>
          <w:rFonts w:ascii="Calibri" w:eastAsia="Calibri" w:hAnsi="Calibri" w:cs="Times New Roman"/>
          <w:color w:val="000000"/>
        </w:rPr>
        <w:t>t</w:t>
      </w:r>
      <w:r w:rsidRPr="007533D4">
        <w:rPr>
          <w:rFonts w:ascii="Calibri" w:eastAsia="Calibri" w:hAnsi="Calibri" w:cs="Times New Roman"/>
          <w:color w:val="000000"/>
        </w:rPr>
        <w:t>itles I, III, and IV</w:t>
      </w:r>
      <w:r w:rsidR="00AA67AF">
        <w:rPr>
          <w:rFonts w:ascii="Calibri" w:eastAsia="Calibri" w:hAnsi="Calibri" w:cs="Times New Roman"/>
          <w:color w:val="000000"/>
        </w:rPr>
        <w:t xml:space="preserve"> core programs</w:t>
      </w:r>
      <w:r w:rsidRPr="007533D4">
        <w:rPr>
          <w:rFonts w:ascii="Calibri" w:eastAsia="Calibri" w:hAnsi="Calibri" w:cs="Times New Roman"/>
          <w:color w:val="000000"/>
        </w:rPr>
        <w:t xml:space="preserve">, States will submit individual level record data to the respective Federal </w:t>
      </w:r>
      <w:r w:rsidR="00AA67AF">
        <w:rPr>
          <w:rFonts w:ascii="Calibri" w:eastAsia="Calibri" w:hAnsi="Calibri" w:cs="Times New Roman"/>
          <w:color w:val="000000"/>
        </w:rPr>
        <w:t xml:space="preserve">agency administering the </w:t>
      </w:r>
      <w:r w:rsidRPr="007533D4">
        <w:rPr>
          <w:rFonts w:ascii="Calibri" w:eastAsia="Calibri" w:hAnsi="Calibri" w:cs="Times New Roman"/>
          <w:color w:val="000000"/>
        </w:rPr>
        <w:t>program</w:t>
      </w:r>
      <w:r w:rsidR="00AA67AF">
        <w:rPr>
          <w:rFonts w:ascii="Calibri" w:eastAsia="Calibri" w:hAnsi="Calibri" w:cs="Times New Roman"/>
          <w:color w:val="000000"/>
        </w:rPr>
        <w:t>, which</w:t>
      </w:r>
      <w:r w:rsidRPr="007533D4">
        <w:rPr>
          <w:rFonts w:ascii="Calibri" w:eastAsia="Calibri" w:hAnsi="Calibri" w:cs="Times New Roman"/>
          <w:color w:val="000000"/>
        </w:rPr>
        <w:t xml:space="preserve"> will analyze and aggregate these data for the purpose of computing the performance accountability measures and other data required in the Annual State</w:t>
      </w:r>
      <w:r w:rsidR="00A77214">
        <w:rPr>
          <w:rFonts w:ascii="Calibri" w:eastAsia="Calibri" w:hAnsi="Calibri" w:cs="Times New Roman"/>
          <w:color w:val="000000"/>
        </w:rPr>
        <w:t>wide</w:t>
      </w:r>
      <w:r w:rsidRPr="007533D4">
        <w:rPr>
          <w:rFonts w:ascii="Calibri" w:eastAsia="Calibri" w:hAnsi="Calibri" w:cs="Times New Roman"/>
          <w:color w:val="000000"/>
        </w:rPr>
        <w:t xml:space="preserve"> Performance Report.  Although States are required to transmit individual records for </w:t>
      </w:r>
      <w:r w:rsidR="00A305EA">
        <w:rPr>
          <w:rFonts w:ascii="Calibri" w:eastAsia="Calibri" w:hAnsi="Calibri" w:cs="Times New Roman"/>
          <w:color w:val="000000"/>
        </w:rPr>
        <w:t>t</w:t>
      </w:r>
      <w:r w:rsidRPr="007533D4">
        <w:rPr>
          <w:rFonts w:ascii="Calibri" w:eastAsia="Calibri" w:hAnsi="Calibri" w:cs="Times New Roman"/>
          <w:color w:val="000000"/>
        </w:rPr>
        <w:t>itle</w:t>
      </w:r>
      <w:r w:rsidR="00A305EA">
        <w:rPr>
          <w:rFonts w:ascii="Calibri" w:eastAsia="Calibri" w:hAnsi="Calibri" w:cs="Times New Roman"/>
          <w:color w:val="000000"/>
        </w:rPr>
        <w:t>s I, III, and</w:t>
      </w:r>
      <w:r w:rsidRPr="007533D4">
        <w:rPr>
          <w:rFonts w:ascii="Calibri" w:eastAsia="Calibri" w:hAnsi="Calibri" w:cs="Times New Roman"/>
          <w:color w:val="000000"/>
        </w:rPr>
        <w:t xml:space="preserve"> IV </w:t>
      </w:r>
      <w:r w:rsidR="00AA67AF">
        <w:rPr>
          <w:rFonts w:ascii="Calibri" w:eastAsia="Calibri" w:hAnsi="Calibri" w:cs="Times New Roman"/>
          <w:color w:val="000000"/>
        </w:rPr>
        <w:t>core</w:t>
      </w:r>
      <w:r w:rsidRPr="007533D4">
        <w:rPr>
          <w:rFonts w:ascii="Calibri" w:eastAsia="Calibri" w:hAnsi="Calibri" w:cs="Times New Roman"/>
          <w:color w:val="000000"/>
        </w:rPr>
        <w:t xml:space="preserve"> programs, the publication of the information received is based on the aggregate-level data only.  The collection of individual-level data enables a depth and breadth of analysis that would not be possible with only aggregate reporting, and both Departments are sensitive to privacy and confidentiality concerns.  For the </w:t>
      </w:r>
      <w:r w:rsidR="00A305EA">
        <w:rPr>
          <w:rFonts w:ascii="Calibri" w:eastAsia="Calibri" w:hAnsi="Calibri" w:cs="Times New Roman"/>
          <w:color w:val="000000"/>
        </w:rPr>
        <w:t>t</w:t>
      </w:r>
      <w:r w:rsidRPr="007533D4">
        <w:rPr>
          <w:rFonts w:ascii="Calibri" w:eastAsia="Calibri" w:hAnsi="Calibri" w:cs="Times New Roman"/>
          <w:color w:val="000000"/>
        </w:rPr>
        <w:t>itle II program, States will be required to complete and submit the WIOA Annual State</w:t>
      </w:r>
      <w:r w:rsidR="00A77214">
        <w:rPr>
          <w:rFonts w:ascii="Calibri" w:eastAsia="Calibri" w:hAnsi="Calibri" w:cs="Times New Roman"/>
          <w:color w:val="000000"/>
        </w:rPr>
        <w:t>wide</w:t>
      </w:r>
      <w:r w:rsidRPr="007533D4">
        <w:rPr>
          <w:rFonts w:ascii="Calibri" w:eastAsia="Calibri" w:hAnsi="Calibri" w:cs="Times New Roman"/>
          <w:color w:val="000000"/>
        </w:rPr>
        <w:t xml:space="preserve"> Performance Report template to </w:t>
      </w:r>
      <w:r w:rsidR="00AA67AF">
        <w:rPr>
          <w:rFonts w:ascii="Calibri" w:eastAsia="Calibri" w:hAnsi="Calibri" w:cs="Times New Roman"/>
          <w:color w:val="000000"/>
        </w:rPr>
        <w:t xml:space="preserve">ED, which administers </w:t>
      </w:r>
      <w:r w:rsidRPr="007533D4">
        <w:rPr>
          <w:rFonts w:ascii="Calibri" w:eastAsia="Calibri" w:hAnsi="Calibri" w:cs="Times New Roman"/>
          <w:color w:val="000000"/>
        </w:rPr>
        <w:t xml:space="preserve">the </w:t>
      </w:r>
      <w:r w:rsidR="00A305EA">
        <w:rPr>
          <w:rFonts w:ascii="Calibri" w:eastAsia="Calibri" w:hAnsi="Calibri" w:cs="Times New Roman"/>
          <w:color w:val="000000"/>
        </w:rPr>
        <w:t>t</w:t>
      </w:r>
      <w:r w:rsidRPr="007533D4">
        <w:rPr>
          <w:rFonts w:ascii="Calibri" w:eastAsia="Calibri" w:hAnsi="Calibri" w:cs="Times New Roman"/>
          <w:color w:val="000000"/>
        </w:rPr>
        <w:t xml:space="preserve">itle II program.  </w:t>
      </w:r>
    </w:p>
    <w:p w14:paraId="16A1EA1F" w14:textId="77777777" w:rsidR="007533D4" w:rsidRPr="007533D4" w:rsidRDefault="007533D4" w:rsidP="007533D4">
      <w:pPr>
        <w:ind w:left="720"/>
        <w:rPr>
          <w:rFonts w:ascii="Calibri" w:eastAsia="Calibri" w:hAnsi="Calibri" w:cs="Calibri"/>
          <w:b/>
          <w:color w:val="000000"/>
        </w:rPr>
      </w:pPr>
    </w:p>
    <w:p w14:paraId="5C9F5ABC"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Other Issues</w:t>
      </w:r>
    </w:p>
    <w:p w14:paraId="6868D654" w14:textId="77777777" w:rsidR="007533D4" w:rsidRPr="007533D4" w:rsidRDefault="007533D4" w:rsidP="007533D4">
      <w:pPr>
        <w:spacing w:after="0" w:line="240" w:lineRule="auto"/>
        <w:ind w:left="360"/>
        <w:rPr>
          <w:rFonts w:ascii="Calibri" w:hAnsi="Calibri" w:cs="Times New Roman"/>
          <w:b/>
        </w:rPr>
      </w:pPr>
    </w:p>
    <w:p w14:paraId="18F35445" w14:textId="77777777" w:rsidR="007533D4" w:rsidRPr="007533D4" w:rsidRDefault="007533D4" w:rsidP="007533D4">
      <w:pPr>
        <w:numPr>
          <w:ilvl w:val="0"/>
          <w:numId w:val="32"/>
        </w:numPr>
        <w:contextualSpacing/>
        <w:rPr>
          <w:rFonts w:ascii="Calibri" w:hAnsi="Calibri" w:cs="Times New Roman"/>
          <w:b/>
        </w:rPr>
      </w:pPr>
      <w:r w:rsidRPr="007533D4">
        <w:rPr>
          <w:rFonts w:ascii="Calibri" w:hAnsi="Calibri" w:cs="Times New Roman"/>
          <w:b/>
        </w:rPr>
        <w:t>Burden Estimates</w:t>
      </w:r>
    </w:p>
    <w:p w14:paraId="49F4A94B" w14:textId="0E2D3F4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said that it could be burdensome to conduct follow-up activities with individuals </w:t>
      </w:r>
      <w:r w:rsidR="00F17332">
        <w:rPr>
          <w:rFonts w:ascii="Calibri" w:eastAsia="Calibri" w:hAnsi="Calibri" w:cs="Times New Roman"/>
          <w:color w:val="000000"/>
        </w:rPr>
        <w:t>who</w:t>
      </w:r>
      <w:r w:rsidRPr="007533D4">
        <w:rPr>
          <w:rFonts w:ascii="Calibri" w:eastAsia="Calibri" w:hAnsi="Calibri" w:cs="Times New Roman"/>
          <w:color w:val="000000"/>
        </w:rPr>
        <w:t xml:space="preserve"> were enrolled in a registered apprenticeship.  Another commenter requested clarification about how States are expected to capture data for participants in a registered apprenticeship.  </w:t>
      </w:r>
    </w:p>
    <w:p w14:paraId="4A0F6E00" w14:textId="77777777" w:rsidR="007533D4" w:rsidRPr="007533D4" w:rsidRDefault="007533D4" w:rsidP="007533D4">
      <w:pPr>
        <w:spacing w:after="0"/>
        <w:ind w:left="720"/>
        <w:rPr>
          <w:rFonts w:ascii="Calibri" w:eastAsia="Calibri" w:hAnsi="Calibri" w:cs="Times New Roman"/>
          <w:color w:val="000000"/>
        </w:rPr>
      </w:pPr>
    </w:p>
    <w:p w14:paraId="4CFBC1FA" w14:textId="479689C0"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These elements are intended to </w:t>
      </w:r>
      <w:r w:rsidR="00A77214">
        <w:rPr>
          <w:rFonts w:ascii="Calibri" w:eastAsia="Calibri" w:hAnsi="Calibri" w:cs="Times New Roman"/>
          <w:color w:val="000000"/>
        </w:rPr>
        <w:t>collect</w:t>
      </w:r>
      <w:r w:rsidRPr="007533D4">
        <w:rPr>
          <w:rFonts w:ascii="Calibri" w:eastAsia="Calibri" w:hAnsi="Calibri" w:cs="Times New Roman"/>
          <w:color w:val="000000"/>
        </w:rPr>
        <w:t xml:space="preserve"> demographic information about participants</w:t>
      </w:r>
      <w:r w:rsidR="000801F5">
        <w:rPr>
          <w:rFonts w:ascii="Calibri" w:eastAsia="Calibri" w:hAnsi="Calibri" w:cs="Times New Roman"/>
          <w:color w:val="000000"/>
        </w:rPr>
        <w:t>.</w:t>
      </w:r>
      <w:r w:rsidRPr="007533D4">
        <w:rPr>
          <w:rFonts w:ascii="Calibri" w:eastAsia="Calibri" w:hAnsi="Calibri" w:cs="Times New Roman"/>
          <w:color w:val="000000"/>
        </w:rPr>
        <w:t xml:space="preserve"> </w:t>
      </w:r>
      <w:r w:rsidR="000801F5">
        <w:rPr>
          <w:rFonts w:ascii="Calibri" w:eastAsia="Calibri" w:hAnsi="Calibri" w:cs="Times New Roman"/>
          <w:color w:val="000000"/>
        </w:rPr>
        <w:t xml:space="preserve"> T</w:t>
      </w:r>
      <w:r w:rsidRPr="007533D4">
        <w:rPr>
          <w:rFonts w:ascii="Calibri" w:eastAsia="Calibri" w:hAnsi="Calibri" w:cs="Times New Roman"/>
          <w:color w:val="000000"/>
        </w:rPr>
        <w:t>he Departments will continue to provide guidance on how to integrate Registered Apprenticeship with the workforce system.</w:t>
      </w:r>
    </w:p>
    <w:p w14:paraId="714D74B3" w14:textId="77777777" w:rsidR="007533D4" w:rsidRPr="007533D4" w:rsidRDefault="007533D4" w:rsidP="007533D4">
      <w:pPr>
        <w:spacing w:after="0"/>
        <w:ind w:left="720"/>
        <w:rPr>
          <w:rFonts w:ascii="Calibri" w:eastAsia="Calibri" w:hAnsi="Calibri" w:cs="Times New Roman"/>
          <w:color w:val="000000"/>
        </w:rPr>
      </w:pPr>
    </w:p>
    <w:p w14:paraId="4382F1E9"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Some commenters provided other comments on the Departments’ burden estimates.  Two commenters remarked that WIOA imposes new requirements and responsibilities on the new workforce system, in general, and on adult education programs, in particular.  Another commenter agreed that several of the primary indicators would impose substantial new case tracking requirements, data collection, and quarterly individual-level reporting.  Another commenter said that reporting of performance outcomes would involve substantial administrative time and expense for training.  A commenter suggested that the burden of information collection be minimized by using automated, electronic, mechanical, or other technological collection techniques or forms of IT.</w:t>
      </w:r>
    </w:p>
    <w:p w14:paraId="11874D4A" w14:textId="77777777" w:rsidR="007533D4" w:rsidRPr="007533D4" w:rsidRDefault="007533D4" w:rsidP="007533D4">
      <w:pPr>
        <w:spacing w:after="0"/>
        <w:ind w:left="720"/>
        <w:rPr>
          <w:rFonts w:ascii="Calibri" w:eastAsia="Times New Roman" w:hAnsi="Calibri" w:cs="Calibri"/>
          <w:color w:val="000000"/>
        </w:rPr>
      </w:pPr>
    </w:p>
    <w:p w14:paraId="0EACDAF7" w14:textId="54B93AC2" w:rsidR="007533D4" w:rsidRPr="007533D4" w:rsidRDefault="007533D4" w:rsidP="007533D4">
      <w:pPr>
        <w:spacing w:after="0"/>
        <w:ind w:left="720"/>
        <w:rPr>
          <w:rFonts w:ascii="Calibri" w:eastAsia="Calibri" w:hAnsi="Calibri" w:cs="Times New Roman"/>
          <w:color w:val="000000"/>
        </w:rPr>
      </w:pPr>
      <w:r w:rsidRPr="007533D4">
        <w:rPr>
          <w:rFonts w:ascii="Calibri" w:eastAsia="Times New Roman" w:hAnsi="Calibri" w:cs="Calibri"/>
          <w:b/>
          <w:color w:val="000000"/>
        </w:rPr>
        <w:t>Response:</w:t>
      </w:r>
      <w:r w:rsidRPr="007533D4">
        <w:rPr>
          <w:rFonts w:ascii="Calibri" w:eastAsia="Times New Roman" w:hAnsi="Calibri" w:cs="Calibri"/>
          <w:color w:val="000000"/>
        </w:rPr>
        <w:t xml:space="preserve">  </w:t>
      </w:r>
      <w:r w:rsidR="00A77214">
        <w:rPr>
          <w:rFonts w:ascii="Calibri" w:eastAsia="Times New Roman" w:hAnsi="Calibri" w:cs="Calibri"/>
          <w:color w:val="000000"/>
        </w:rPr>
        <w:t>S</w:t>
      </w:r>
      <w:r w:rsidRPr="007533D4">
        <w:rPr>
          <w:rFonts w:ascii="Calibri" w:eastAsia="Calibri" w:hAnsi="Calibri" w:cs="Times New Roman"/>
          <w:color w:val="000000"/>
        </w:rPr>
        <w:t xml:space="preserve">tudent consent forms represent a critical piece of the burden required for data sharing.  For AEFLA grantees, </w:t>
      </w:r>
      <w:r w:rsidR="00A77214">
        <w:rPr>
          <w:rFonts w:ascii="Calibri" w:eastAsia="Calibri" w:hAnsi="Calibri" w:cs="Times New Roman"/>
          <w:color w:val="000000"/>
        </w:rPr>
        <w:t>ED has</w:t>
      </w:r>
      <w:r w:rsidRPr="007533D4">
        <w:rPr>
          <w:rFonts w:ascii="Calibri" w:eastAsia="Calibri" w:hAnsi="Calibri" w:cs="Times New Roman"/>
          <w:color w:val="000000"/>
        </w:rPr>
        <w:t xml:space="preserve"> accounted for that burden in </w:t>
      </w:r>
      <w:r w:rsidR="00A77214">
        <w:rPr>
          <w:rFonts w:ascii="Calibri" w:eastAsia="Calibri" w:hAnsi="Calibri" w:cs="Times New Roman"/>
          <w:color w:val="000000"/>
        </w:rPr>
        <w:t>that program’s</w:t>
      </w:r>
      <w:r w:rsidRPr="007533D4">
        <w:rPr>
          <w:rFonts w:ascii="Calibri" w:eastAsia="Calibri" w:hAnsi="Calibri" w:cs="Times New Roman"/>
          <w:color w:val="000000"/>
        </w:rPr>
        <w:t xml:space="preserve"> estimates.  It is </w:t>
      </w:r>
      <w:r w:rsidRPr="007533D4">
        <w:rPr>
          <w:rFonts w:ascii="Calibri" w:eastAsia="Calibri" w:hAnsi="Calibri" w:cs="Times New Roman"/>
          <w:color w:val="000000"/>
        </w:rPr>
        <w:lastRenderedPageBreak/>
        <w:t>important to note that student consent has been a routine and integral part of the AEFLA data sharing process under WIA.  The reporting burden for VR staff has been raised (see section 12</w:t>
      </w:r>
      <w:r w:rsidR="000801F5">
        <w:rPr>
          <w:rFonts w:ascii="Calibri" w:eastAsia="Calibri" w:hAnsi="Calibri" w:cs="Times New Roman"/>
          <w:color w:val="000000"/>
        </w:rPr>
        <w:t xml:space="preserve"> of the Supporting Statement</w:t>
      </w:r>
      <w:r w:rsidRPr="007533D4">
        <w:rPr>
          <w:rFonts w:ascii="Calibri" w:eastAsia="Calibri" w:hAnsi="Calibri" w:cs="Times New Roman"/>
          <w:color w:val="000000"/>
        </w:rPr>
        <w:t xml:space="preserve">, which outlines the burden of collection) by increasing the minutes per program completer burden to be more reflective of the State agencies' anticipated estimate. The Departments also agree that WIOA </w:t>
      </w:r>
      <w:r w:rsidR="000801F5">
        <w:rPr>
          <w:rFonts w:ascii="Calibri" w:eastAsia="Calibri" w:hAnsi="Calibri" w:cs="Times New Roman"/>
          <w:color w:val="000000"/>
        </w:rPr>
        <w:t xml:space="preserve">specifies </w:t>
      </w:r>
      <w:r w:rsidRPr="007533D4">
        <w:rPr>
          <w:rFonts w:ascii="Calibri" w:eastAsia="Calibri" w:hAnsi="Calibri" w:cs="Times New Roman"/>
          <w:color w:val="000000"/>
        </w:rPr>
        <w:t xml:space="preserve">new requirements for </w:t>
      </w:r>
      <w:r w:rsidR="0038605A">
        <w:rPr>
          <w:rFonts w:ascii="Calibri" w:eastAsia="Calibri" w:hAnsi="Calibri" w:cs="Times New Roman"/>
          <w:color w:val="000000"/>
        </w:rPr>
        <w:t>AEFLA</w:t>
      </w:r>
      <w:r w:rsidRPr="007533D4">
        <w:rPr>
          <w:rFonts w:ascii="Calibri" w:eastAsia="Calibri" w:hAnsi="Calibri" w:cs="Times New Roman"/>
          <w:color w:val="000000"/>
        </w:rPr>
        <w:t xml:space="preserve"> performance accountability.  </w:t>
      </w:r>
      <w:r w:rsidR="000B043D">
        <w:rPr>
          <w:rFonts w:ascii="Calibri" w:eastAsia="Calibri" w:hAnsi="Calibri" w:cs="Times New Roman"/>
          <w:color w:val="000000"/>
        </w:rPr>
        <w:t>The</w:t>
      </w:r>
      <w:r w:rsidRPr="007533D4">
        <w:rPr>
          <w:rFonts w:ascii="Calibri" w:eastAsia="Calibri" w:hAnsi="Calibri" w:cs="Times New Roman"/>
          <w:color w:val="000000"/>
        </w:rPr>
        <w:t xml:space="preserve"> burden </w:t>
      </w:r>
      <w:r w:rsidR="000B043D">
        <w:rPr>
          <w:rFonts w:ascii="Calibri" w:eastAsia="Calibri" w:hAnsi="Calibri" w:cs="Times New Roman"/>
          <w:color w:val="000000"/>
        </w:rPr>
        <w:t xml:space="preserve">has been reduced </w:t>
      </w:r>
      <w:r w:rsidRPr="007533D4">
        <w:rPr>
          <w:rFonts w:ascii="Calibri" w:eastAsia="Calibri" w:hAnsi="Calibri" w:cs="Times New Roman"/>
          <w:color w:val="000000"/>
        </w:rPr>
        <w:t xml:space="preserve">and duplication </w:t>
      </w:r>
      <w:r w:rsidR="000B043D">
        <w:rPr>
          <w:rFonts w:ascii="Calibri" w:eastAsia="Calibri" w:hAnsi="Calibri" w:cs="Times New Roman"/>
          <w:color w:val="000000"/>
        </w:rPr>
        <w:t xml:space="preserve">eliminated </w:t>
      </w:r>
      <w:r w:rsidRPr="007533D4">
        <w:rPr>
          <w:rFonts w:ascii="Calibri" w:eastAsia="Calibri" w:hAnsi="Calibri" w:cs="Times New Roman"/>
          <w:color w:val="000000"/>
        </w:rPr>
        <w:t xml:space="preserve">in the joint WIOA </w:t>
      </w:r>
      <w:r w:rsidR="0038605A">
        <w:rPr>
          <w:rFonts w:ascii="Calibri" w:eastAsia="Calibri" w:hAnsi="Calibri" w:cs="Times New Roman"/>
          <w:color w:val="000000"/>
        </w:rPr>
        <w:t>S</w:t>
      </w:r>
      <w:r w:rsidRPr="007533D4">
        <w:rPr>
          <w:rFonts w:ascii="Calibri" w:eastAsia="Calibri" w:hAnsi="Calibri" w:cs="Times New Roman"/>
          <w:color w:val="000000"/>
        </w:rPr>
        <w:t>tatewide reporting template and the AEFLA title II</w:t>
      </w:r>
      <w:r w:rsidR="0038605A">
        <w:rPr>
          <w:rFonts w:ascii="Calibri" w:eastAsia="Calibri" w:hAnsi="Calibri" w:cs="Times New Roman"/>
          <w:color w:val="000000"/>
        </w:rPr>
        <w:t>-</w:t>
      </w:r>
      <w:r w:rsidRPr="007533D4">
        <w:rPr>
          <w:rFonts w:ascii="Calibri" w:eastAsia="Calibri" w:hAnsi="Calibri" w:cs="Times New Roman"/>
          <w:color w:val="000000"/>
        </w:rPr>
        <w:t xml:space="preserve">specific information collection.  </w:t>
      </w:r>
      <w:r w:rsidR="000B043D">
        <w:rPr>
          <w:rFonts w:ascii="Calibri" w:eastAsia="Calibri" w:hAnsi="Calibri" w:cs="Times New Roman"/>
          <w:color w:val="000000"/>
        </w:rPr>
        <w:t>T</w:t>
      </w:r>
      <w:r w:rsidRPr="007533D4">
        <w:rPr>
          <w:rFonts w:ascii="Calibri" w:eastAsia="Calibri" w:hAnsi="Calibri" w:cs="Times New Roman"/>
          <w:color w:val="000000"/>
        </w:rPr>
        <w:t>he accuracy issues in the technical specifications document</w:t>
      </w:r>
      <w:r w:rsidR="000B043D">
        <w:rPr>
          <w:rFonts w:ascii="Calibri" w:eastAsia="Calibri" w:hAnsi="Calibri" w:cs="Times New Roman"/>
          <w:color w:val="000000"/>
        </w:rPr>
        <w:t xml:space="preserve"> have been addressed</w:t>
      </w:r>
      <w:r w:rsidRPr="007533D4">
        <w:rPr>
          <w:rFonts w:ascii="Calibri" w:eastAsia="Calibri" w:hAnsi="Calibri" w:cs="Times New Roman"/>
          <w:color w:val="000000"/>
        </w:rPr>
        <w:t xml:space="preserve"> and clarifying edits </w:t>
      </w:r>
      <w:r w:rsidR="000B043D">
        <w:rPr>
          <w:rFonts w:ascii="Calibri" w:eastAsia="Calibri" w:hAnsi="Calibri" w:cs="Times New Roman"/>
          <w:color w:val="000000"/>
        </w:rPr>
        <w:t xml:space="preserve">have been made </w:t>
      </w:r>
      <w:r w:rsidRPr="007533D4">
        <w:rPr>
          <w:rFonts w:ascii="Calibri" w:eastAsia="Calibri" w:hAnsi="Calibri" w:cs="Times New Roman"/>
          <w:color w:val="000000"/>
        </w:rPr>
        <w:t>to the plain text definitions.</w:t>
      </w:r>
    </w:p>
    <w:p w14:paraId="1858E95C" w14:textId="77777777" w:rsidR="007533D4" w:rsidRPr="007533D4" w:rsidRDefault="007533D4" w:rsidP="007533D4">
      <w:pPr>
        <w:spacing w:after="0"/>
        <w:ind w:left="720"/>
        <w:rPr>
          <w:rFonts w:ascii="Calibri" w:eastAsia="Times New Roman" w:hAnsi="Calibri" w:cs="Calibri"/>
          <w:b/>
          <w:color w:val="000000"/>
        </w:rPr>
      </w:pPr>
    </w:p>
    <w:p w14:paraId="25FD27AB"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Many commenters described the costs to modify, develop, and maintain Information Technology (IT) systems, particularly the case management system to capture all the new data elements.  Two commenters asserted that the administrative, programmatic, and training time and costs would greatly exceed the Departments’ estimated amounts.  Further, these commenters projected that costs would also increase for vendor-managed services, where new interfaces must be created.  One commenter recommended an edit program to identify errors.  Another commenter suggested the need for a link between program records and UI wage data for employment/earnings reporting.  A different commenter warned that State agencies under WIOA use different reporting and case management systems that collect information differently, so the agencies are duplicating work and cannot easily share information.  One commenter expressed the need to upgrade data collection software that would contain the required fields to interface with State and Federal databases.</w:t>
      </w:r>
    </w:p>
    <w:p w14:paraId="7BE79C44" w14:textId="77777777" w:rsidR="007533D4" w:rsidRPr="007533D4" w:rsidRDefault="007533D4" w:rsidP="007533D4">
      <w:pPr>
        <w:spacing w:after="0"/>
        <w:ind w:left="720"/>
        <w:rPr>
          <w:rFonts w:ascii="Calibri" w:eastAsia="Times New Roman" w:hAnsi="Calibri" w:cs="Calibri"/>
          <w:color w:val="000000"/>
        </w:rPr>
      </w:pPr>
    </w:p>
    <w:p w14:paraId="7F62D20A" w14:textId="77777777"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b/>
          <w:color w:val="000000"/>
        </w:rPr>
        <w:t xml:space="preserve">Response:  </w:t>
      </w:r>
      <w:r w:rsidRPr="007533D4">
        <w:rPr>
          <w:rFonts w:ascii="Calibri" w:eastAsia="Calibri" w:hAnsi="Calibri" w:cstheme="minorHAnsi"/>
          <w:color w:val="000000"/>
        </w:rPr>
        <w:t>The burden estimate for the collection and reporting of data will be updated in the issuance of the final ICR to more accurately reflect the time staff spent obtaining and entering the required data.</w:t>
      </w:r>
    </w:p>
    <w:p w14:paraId="0D20B4DC" w14:textId="77777777" w:rsidR="007533D4" w:rsidRPr="007533D4" w:rsidRDefault="007533D4" w:rsidP="007533D4">
      <w:pPr>
        <w:spacing w:after="0"/>
        <w:ind w:left="720"/>
        <w:rPr>
          <w:rFonts w:ascii="Calibri" w:eastAsia="Calibri" w:hAnsi="Calibri" w:cstheme="minorHAnsi"/>
          <w:color w:val="000000"/>
        </w:rPr>
      </w:pPr>
    </w:p>
    <w:p w14:paraId="3AC70CB3" w14:textId="05D6DB96"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t xml:space="preserve">This is a requirement under WIOA </w:t>
      </w:r>
      <w:r w:rsidR="000B043D">
        <w:rPr>
          <w:rFonts w:ascii="Calibri" w:eastAsia="Calibri" w:hAnsi="Calibri" w:cs="Calibri"/>
          <w:color w:val="000000"/>
        </w:rPr>
        <w:t>s</w:t>
      </w:r>
      <w:r w:rsidRPr="007533D4">
        <w:rPr>
          <w:rFonts w:ascii="Calibri" w:eastAsia="Calibri" w:hAnsi="Calibri" w:cs="Calibri"/>
          <w:color w:val="000000"/>
        </w:rPr>
        <w:t xml:space="preserve">ection 116.  Therefore, all data elements must be collected in order to meet statutory requirements.  Estimates provided were an average for the nation.  </w:t>
      </w:r>
      <w:r w:rsidR="000B043D">
        <w:rPr>
          <w:rFonts w:ascii="Calibri" w:eastAsia="Calibri" w:hAnsi="Calibri" w:cs="Calibri"/>
          <w:color w:val="000000"/>
        </w:rPr>
        <w:t>S</w:t>
      </w:r>
      <w:r w:rsidRPr="007533D4">
        <w:rPr>
          <w:rFonts w:ascii="Calibri" w:eastAsia="Calibri" w:hAnsi="Calibri" w:cs="Calibri"/>
          <w:color w:val="000000"/>
        </w:rPr>
        <w:t xml:space="preserve">ome States will be above and others will be below the average.  This is a cumulative average that is expected to be reflective of the entire country.  There should be three reports for WIOA performance accountability:  </w:t>
      </w:r>
      <w:r w:rsidR="00A305EA">
        <w:rPr>
          <w:rFonts w:ascii="Calibri" w:eastAsia="Calibri" w:hAnsi="Calibri" w:cs="Calibri"/>
          <w:color w:val="000000"/>
        </w:rPr>
        <w:t>t</w:t>
      </w:r>
      <w:r w:rsidRPr="007533D4">
        <w:rPr>
          <w:rFonts w:ascii="Calibri" w:eastAsia="Calibri" w:hAnsi="Calibri" w:cs="Calibri"/>
          <w:color w:val="000000"/>
        </w:rPr>
        <w:t xml:space="preserve">itles I and III, </w:t>
      </w:r>
      <w:r w:rsidR="00A305EA">
        <w:rPr>
          <w:rFonts w:ascii="Calibri" w:eastAsia="Calibri" w:hAnsi="Calibri" w:cs="Calibri"/>
          <w:color w:val="000000"/>
        </w:rPr>
        <w:t>t</w:t>
      </w:r>
      <w:r w:rsidRPr="007533D4">
        <w:rPr>
          <w:rFonts w:ascii="Calibri" w:eastAsia="Calibri" w:hAnsi="Calibri" w:cs="Calibri"/>
          <w:color w:val="000000"/>
        </w:rPr>
        <w:t xml:space="preserve">itle II, and </w:t>
      </w:r>
      <w:r w:rsidR="00A305EA">
        <w:rPr>
          <w:rFonts w:ascii="Calibri" w:eastAsia="Calibri" w:hAnsi="Calibri" w:cs="Calibri"/>
          <w:color w:val="000000"/>
        </w:rPr>
        <w:t>t</w:t>
      </w:r>
      <w:r w:rsidRPr="007533D4">
        <w:rPr>
          <w:rFonts w:ascii="Calibri" w:eastAsia="Calibri" w:hAnsi="Calibri" w:cs="Calibri"/>
          <w:color w:val="000000"/>
        </w:rPr>
        <w:t>itle IV</w:t>
      </w:r>
      <w:r w:rsidR="008F707D">
        <w:rPr>
          <w:rFonts w:ascii="Calibri" w:eastAsia="Calibri" w:hAnsi="Calibri" w:cs="Calibri"/>
          <w:color w:val="000000"/>
        </w:rPr>
        <w:t xml:space="preserve"> (VR)</w:t>
      </w:r>
      <w:r w:rsidRPr="007533D4">
        <w:rPr>
          <w:rFonts w:ascii="Calibri" w:eastAsia="Calibri" w:hAnsi="Calibri" w:cs="Calibri"/>
          <w:color w:val="000000"/>
        </w:rPr>
        <w:t xml:space="preserve">.  </w:t>
      </w:r>
      <w:r w:rsidR="008F707D">
        <w:rPr>
          <w:rFonts w:ascii="Calibri" w:eastAsia="Calibri" w:hAnsi="Calibri" w:cs="Calibri"/>
          <w:color w:val="000000"/>
        </w:rPr>
        <w:t>ED</w:t>
      </w:r>
      <w:r w:rsidRPr="007533D4">
        <w:rPr>
          <w:rFonts w:ascii="Calibri" w:eastAsia="Calibri" w:hAnsi="Calibri" w:cs="Calibri"/>
          <w:color w:val="000000"/>
        </w:rPr>
        <w:t xml:space="preserve"> will provide additional information regarding data edits in the final RSA-911 ICR.</w:t>
      </w:r>
    </w:p>
    <w:p w14:paraId="013F1263" w14:textId="77777777" w:rsidR="007533D4" w:rsidRPr="007533D4" w:rsidRDefault="007533D4" w:rsidP="007533D4">
      <w:pPr>
        <w:spacing w:after="0"/>
        <w:ind w:left="720"/>
        <w:rPr>
          <w:rFonts w:ascii="Calibri" w:eastAsia="Calibri" w:hAnsi="Calibri" w:cs="Calibri"/>
          <w:color w:val="000000"/>
        </w:rPr>
      </w:pPr>
    </w:p>
    <w:p w14:paraId="6BB10DE5" w14:textId="77777777" w:rsidR="007533D4" w:rsidRPr="007533D4" w:rsidRDefault="007533D4" w:rsidP="007533D4">
      <w:pPr>
        <w:spacing w:after="0"/>
        <w:ind w:left="1440" w:hanging="720"/>
        <w:rPr>
          <w:rFonts w:ascii="Calibri" w:eastAsia="Calibri" w:hAnsi="Calibri" w:cs="Times New Roman"/>
          <w:b/>
          <w:color w:val="000000"/>
        </w:rPr>
      </w:pPr>
      <w:r w:rsidRPr="007533D4">
        <w:rPr>
          <w:rFonts w:ascii="Calibri" w:eastAsia="Calibri" w:hAnsi="Calibri" w:cs="Times New Roman"/>
          <w:b/>
          <w:color w:val="000000"/>
        </w:rPr>
        <w:t>Burden Estimates – ETP Performance Report Template</w:t>
      </w:r>
    </w:p>
    <w:p w14:paraId="026EF14C" w14:textId="77777777" w:rsidR="007533D4" w:rsidRPr="007533D4" w:rsidRDefault="007533D4" w:rsidP="007533D4">
      <w:pPr>
        <w:spacing w:after="0"/>
        <w:ind w:left="1440" w:hanging="720"/>
        <w:rPr>
          <w:rFonts w:ascii="Calibri" w:eastAsia="Calibri" w:hAnsi="Calibri" w:cs="Times New Roman"/>
          <w:b/>
          <w:color w:val="000000"/>
        </w:rPr>
      </w:pPr>
    </w:p>
    <w:p w14:paraId="752BAD39" w14:textId="1EB2BF98"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A few commenters addressed the ETP Performance Report burden estimates, and the commenters all agreed that preparing the ETP Performance Report would be burdensome.  In particular, four commenters warned that the burden of annual reporting would be especially great for smaller entities and programs that have a large number of participants.  A commenter suggested that some schools may discontinue participation.  </w:t>
      </w:r>
      <w:r w:rsidR="00A305EA">
        <w:rPr>
          <w:rFonts w:ascii="Calibri" w:eastAsia="Times New Roman" w:hAnsi="Calibri" w:cs="Calibri"/>
          <w:color w:val="000000"/>
        </w:rPr>
        <w:t>Several</w:t>
      </w:r>
      <w:r w:rsidRPr="007533D4">
        <w:rPr>
          <w:rFonts w:ascii="Calibri" w:eastAsia="Times New Roman" w:hAnsi="Calibri" w:cs="Calibri"/>
          <w:color w:val="000000"/>
        </w:rPr>
        <w:t xml:space="preserve"> commenters stated that </w:t>
      </w:r>
      <w:r w:rsidRPr="007533D4">
        <w:rPr>
          <w:rFonts w:ascii="Calibri" w:eastAsia="Times New Roman" w:hAnsi="Calibri" w:cs="Calibri"/>
          <w:color w:val="000000"/>
        </w:rPr>
        <w:lastRenderedPageBreak/>
        <w:t xml:space="preserve">collecting information about individuals who have left the program or participants that are not part of the WIOA system is particularly difficult.  </w:t>
      </w:r>
    </w:p>
    <w:p w14:paraId="27A161E4" w14:textId="77777777" w:rsidR="007533D4" w:rsidRPr="007533D4" w:rsidRDefault="007533D4" w:rsidP="007533D4">
      <w:pPr>
        <w:spacing w:after="0"/>
        <w:ind w:left="720"/>
        <w:rPr>
          <w:rFonts w:ascii="Calibri" w:eastAsia="Times New Roman" w:hAnsi="Calibri" w:cs="Calibri"/>
          <w:color w:val="000000"/>
        </w:rPr>
      </w:pPr>
    </w:p>
    <w:p w14:paraId="75352DE2" w14:textId="6F8CA1EB" w:rsidR="007533D4" w:rsidRPr="007533D4" w:rsidRDefault="00A305EA" w:rsidP="007533D4">
      <w:pPr>
        <w:spacing w:after="0"/>
        <w:ind w:left="720"/>
        <w:rPr>
          <w:rFonts w:ascii="Calibri" w:eastAsia="Calibri" w:hAnsi="Calibri" w:cs="Times New Roman"/>
          <w:b/>
          <w:color w:val="000000"/>
        </w:rPr>
      </w:pPr>
      <w:r>
        <w:rPr>
          <w:rFonts w:ascii="Calibri" w:eastAsia="Times New Roman" w:hAnsi="Calibri" w:cs="Calibri"/>
          <w:color w:val="000000"/>
        </w:rPr>
        <w:t>A few</w:t>
      </w:r>
      <w:r w:rsidR="007533D4" w:rsidRPr="007533D4">
        <w:rPr>
          <w:rFonts w:ascii="Calibri" w:eastAsia="Times New Roman" w:hAnsi="Calibri" w:cs="Calibri"/>
          <w:color w:val="000000"/>
        </w:rPr>
        <w:t xml:space="preserve"> commenters expressed concerns that some participants may not understand how to provide the required information accurately and that the provider may have to spend additional time with such participants.  </w:t>
      </w:r>
      <w:r w:rsidR="00A40EA9">
        <w:rPr>
          <w:rFonts w:ascii="Calibri" w:eastAsia="Times New Roman" w:hAnsi="Calibri" w:cs="Calibri"/>
          <w:color w:val="000000"/>
        </w:rPr>
        <w:t>S</w:t>
      </w:r>
      <w:r>
        <w:rPr>
          <w:rFonts w:ascii="Calibri" w:eastAsia="Times New Roman" w:hAnsi="Calibri" w:cs="Calibri"/>
          <w:color w:val="000000"/>
        </w:rPr>
        <w:t>everal</w:t>
      </w:r>
      <w:r w:rsidR="007533D4" w:rsidRPr="007533D4">
        <w:rPr>
          <w:rFonts w:ascii="Calibri" w:eastAsia="Times New Roman" w:hAnsi="Calibri" w:cs="Calibri"/>
          <w:color w:val="000000"/>
        </w:rPr>
        <w:t xml:space="preserve"> commenters suggested that some State government entities are better suited to solicit the information because self-reporting would be inaccurate, and that the Federal government should consolidate the data.  Regarding information on perceived cultural barriers, one commenter suggested that DOL would need to assess the usefulness and validity of the data.</w:t>
      </w:r>
    </w:p>
    <w:p w14:paraId="142E30F0" w14:textId="77777777" w:rsidR="007533D4" w:rsidRPr="007533D4" w:rsidRDefault="007533D4" w:rsidP="007533D4">
      <w:pPr>
        <w:spacing w:after="0"/>
        <w:ind w:left="720"/>
        <w:rPr>
          <w:rFonts w:ascii="Calibri" w:eastAsia="Times New Roman" w:hAnsi="Calibri" w:cs="Calibri"/>
          <w:color w:val="000000"/>
        </w:rPr>
      </w:pPr>
    </w:p>
    <w:p w14:paraId="4B182826" w14:textId="77777777"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Response:</w:t>
      </w:r>
      <w:r w:rsidRPr="007533D4">
        <w:rPr>
          <w:rFonts w:ascii="Calibri" w:eastAsia="Times New Roman" w:hAnsi="Calibri" w:cs="Calibri"/>
          <w:color w:val="000000"/>
        </w:rPr>
        <w:t xml:space="preserve">  </w:t>
      </w:r>
      <w:r w:rsidRPr="007533D4">
        <w:rPr>
          <w:rFonts w:ascii="Calibri" w:eastAsia="Calibri" w:hAnsi="Calibri" w:cs="Calibri"/>
          <w:color w:val="000000"/>
        </w:rPr>
        <w:t xml:space="preserve">The Departments acknowledge that collection, validation and reporting of all data required under WIOA for the Eligible Training Provider Performance report will result in an additional burden and that increasing the burden estimate is necessary to more accurately reflect the costs in time and resources of completing these tasks.  As such, modifications have been made to tables 3 and 4 of section 12 in this supporting statement, which cover burden estimates in hours and cost for the ETP Report.  An adjustment was made to the minutes per record estimate; doubling the expected amount of time it would take respondents to complete the entire process necessary to submit this report annually.  </w:t>
      </w:r>
      <w:r w:rsidRPr="007533D4">
        <w:rPr>
          <w:rFonts w:ascii="Calibri" w:eastAsia="Calibri" w:hAnsi="Calibri" w:cs="Calibri"/>
          <w:color w:val="000000"/>
        </w:rPr>
        <w:br/>
      </w:r>
    </w:p>
    <w:p w14:paraId="78C92626" w14:textId="7D812EE3"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color w:val="000000"/>
        </w:rPr>
        <w:t xml:space="preserve">States will collect the data that is specific to WIOA participants, as is required by statute, in addition to validating and quality checking providers under eligibility procedures. The Departments understand the concerns regarding the administrative burden of adhering to section 116(d)(4)(C-E) of WIOA, which discusses reporting on the most recent and the three preceding program years.  Please note that this information is only required of WIOA participants and is not required for all individuals engaging in the program of study. Personal information (which includes reporting on barriers to employment) is also not required for non-WIOA participants.  </w:t>
      </w:r>
      <w:r w:rsidR="00A305EA">
        <w:rPr>
          <w:rFonts w:ascii="Calibri" w:eastAsia="Calibri" w:hAnsi="Calibri" w:cs="Calibri"/>
          <w:color w:val="000000"/>
        </w:rPr>
        <w:t>The Departments will</w:t>
      </w:r>
      <w:r w:rsidRPr="007533D4">
        <w:rPr>
          <w:rFonts w:ascii="Calibri" w:eastAsia="Calibri" w:hAnsi="Calibri" w:cs="Calibri"/>
          <w:color w:val="000000"/>
        </w:rPr>
        <w:t xml:space="preserve"> provide a comprehensive estimate of the costs in time, staff, and resources incurred by programs, State agencies, and all other stakeholders in adhering to the ETP reporting requirements, and will  provide </w:t>
      </w:r>
      <w:r w:rsidR="00A305EA">
        <w:rPr>
          <w:rFonts w:ascii="Calibri" w:eastAsia="Calibri" w:hAnsi="Calibri" w:cs="Calibri"/>
          <w:color w:val="000000"/>
        </w:rPr>
        <w:t>further guidance on</w:t>
      </w:r>
      <w:r w:rsidRPr="007533D4">
        <w:rPr>
          <w:rFonts w:ascii="Calibri" w:eastAsia="Calibri" w:hAnsi="Calibri" w:cs="Calibri"/>
          <w:color w:val="000000"/>
        </w:rPr>
        <w:t xml:space="preserve"> this transition and streamlines</w:t>
      </w:r>
      <w:r w:rsidR="00CC38F5">
        <w:rPr>
          <w:rFonts w:ascii="Calibri" w:eastAsia="Calibri" w:hAnsi="Calibri" w:cs="Calibri"/>
          <w:color w:val="000000"/>
        </w:rPr>
        <w:t xml:space="preserve"> to</w:t>
      </w:r>
      <w:r w:rsidRPr="007533D4">
        <w:rPr>
          <w:rFonts w:ascii="Calibri" w:eastAsia="Calibri" w:hAnsi="Calibri" w:cs="Calibri"/>
          <w:color w:val="000000"/>
        </w:rPr>
        <w:t xml:space="preserve"> the reporting process.   </w:t>
      </w:r>
    </w:p>
    <w:p w14:paraId="57C972AB" w14:textId="77777777" w:rsidR="007533D4" w:rsidRPr="007533D4" w:rsidRDefault="007533D4" w:rsidP="007533D4">
      <w:pPr>
        <w:spacing w:after="0"/>
        <w:ind w:left="720"/>
        <w:rPr>
          <w:rFonts w:ascii="Calibri" w:eastAsia="Calibri" w:hAnsi="Calibri" w:cs="Calibri"/>
          <w:color w:val="000000"/>
        </w:rPr>
      </w:pPr>
    </w:p>
    <w:p w14:paraId="6640F57E" w14:textId="77777777" w:rsidR="007533D4" w:rsidRPr="007533D4" w:rsidRDefault="007533D4" w:rsidP="007533D4">
      <w:pPr>
        <w:spacing w:after="0"/>
        <w:ind w:left="1440" w:hanging="720"/>
        <w:rPr>
          <w:rFonts w:ascii="Calibri" w:eastAsia="Calibri" w:hAnsi="Calibri" w:cs="Times New Roman"/>
          <w:b/>
          <w:color w:val="000000"/>
        </w:rPr>
      </w:pPr>
      <w:r w:rsidRPr="007533D4">
        <w:rPr>
          <w:rFonts w:ascii="Calibri" w:eastAsia="Calibri" w:hAnsi="Calibri" w:cs="Times New Roman"/>
          <w:b/>
          <w:color w:val="000000"/>
        </w:rPr>
        <w:t>Burden Estimated – Statewide/Local Performance Report Template</w:t>
      </w:r>
    </w:p>
    <w:p w14:paraId="6516C7C6" w14:textId="77777777" w:rsidR="007533D4" w:rsidRPr="007533D4" w:rsidRDefault="007533D4" w:rsidP="007533D4">
      <w:pPr>
        <w:spacing w:after="0"/>
        <w:ind w:left="1440" w:hanging="720"/>
        <w:rPr>
          <w:rFonts w:ascii="Calibri" w:eastAsia="Calibri" w:hAnsi="Calibri" w:cs="Times New Roman"/>
          <w:b/>
          <w:color w:val="000000"/>
        </w:rPr>
      </w:pPr>
    </w:p>
    <w:p w14:paraId="35FAF170" w14:textId="207E50E2"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A number of stakeholders submitted comments on the burden estimates for the State performance report template, noting that the costs are underestimated.  In particular, four commenters suggested that the time to collect data should be more than 15 minutes per response.  </w:t>
      </w:r>
      <w:r w:rsidR="00A305EA">
        <w:rPr>
          <w:rFonts w:ascii="Calibri" w:eastAsia="Times New Roman" w:hAnsi="Calibri" w:cs="Calibri"/>
          <w:color w:val="000000"/>
        </w:rPr>
        <w:t>Several</w:t>
      </w:r>
      <w:r w:rsidRPr="007533D4">
        <w:rPr>
          <w:rFonts w:ascii="Calibri" w:eastAsia="Times New Roman" w:hAnsi="Calibri" w:cs="Calibri"/>
          <w:color w:val="000000"/>
        </w:rPr>
        <w:t xml:space="preserve"> commenters also cited the burden to obtain information that is not currently available, including the requirement to track individuals after program exit and the need to monitor data quality.  A </w:t>
      </w:r>
      <w:r w:rsidR="00A305EA">
        <w:rPr>
          <w:rFonts w:ascii="Calibri" w:eastAsia="Times New Roman" w:hAnsi="Calibri" w:cs="Calibri"/>
          <w:color w:val="000000"/>
        </w:rPr>
        <w:t>commenter</w:t>
      </w:r>
      <w:r w:rsidRPr="007533D4">
        <w:rPr>
          <w:rFonts w:ascii="Calibri" w:eastAsia="Times New Roman" w:hAnsi="Calibri" w:cs="Calibri"/>
          <w:color w:val="000000"/>
        </w:rPr>
        <w:t xml:space="preserve"> enumerated significant information technology (IT) time and costs, including more frequent reporting and integration with partnering agencies, to </w:t>
      </w:r>
      <w:r w:rsidRPr="007533D4">
        <w:rPr>
          <w:rFonts w:ascii="Calibri" w:eastAsia="Times New Roman" w:hAnsi="Calibri" w:cs="Calibri"/>
          <w:color w:val="000000"/>
        </w:rPr>
        <w:lastRenderedPageBreak/>
        <w:t>implement the required changes.  Another commenter remarked that staff time spent on these activities results in fewer direct services to program participants.  A commenter asked for clarification about reporting for multiple years and possible duplication for co-enrolled participants, commenting that enhancing the quality, utility, and clarity of the information collected would reduce the burden on those who must respond.  Another commenter requested that an effort be made to utilize any existing Federal and State databases that already contain some of the WIOA-required data elements that need to be collected.  One commenter suggested that the Departments of Labor and Education develop a standardized application or supplemental form that includes fields for applicants to self-report the required data elements.</w:t>
      </w:r>
    </w:p>
    <w:p w14:paraId="770D2ED9" w14:textId="77777777" w:rsidR="007533D4" w:rsidRPr="007533D4" w:rsidRDefault="007533D4" w:rsidP="007533D4">
      <w:pPr>
        <w:spacing w:after="0"/>
        <w:ind w:left="720"/>
        <w:rPr>
          <w:rFonts w:ascii="Calibri" w:eastAsia="Times New Roman" w:hAnsi="Calibri" w:cs="Calibri"/>
          <w:color w:val="000000"/>
        </w:rPr>
      </w:pPr>
    </w:p>
    <w:p w14:paraId="4FCB40E1" w14:textId="6257BEE1" w:rsidR="007533D4" w:rsidRPr="007533D4" w:rsidRDefault="007533D4" w:rsidP="007533D4">
      <w:pPr>
        <w:spacing w:after="0"/>
        <w:ind w:left="720"/>
        <w:rPr>
          <w:rFonts w:ascii="Calibri" w:eastAsia="Calibri" w:hAnsi="Calibri" w:cs="Times New Roman"/>
          <w:color w:val="000000"/>
        </w:rPr>
      </w:pPr>
      <w:r w:rsidRPr="007533D4">
        <w:rPr>
          <w:rFonts w:ascii="Calibri" w:eastAsia="Times New Roman" w:hAnsi="Calibri" w:cs="Calibri"/>
          <w:b/>
          <w:color w:val="000000"/>
        </w:rPr>
        <w:t>Response:</w:t>
      </w:r>
      <w:r w:rsidRPr="007533D4">
        <w:rPr>
          <w:rFonts w:ascii="Calibri" w:eastAsia="Times New Roman" w:hAnsi="Calibri" w:cs="Calibri"/>
          <w:color w:val="000000"/>
        </w:rPr>
        <w:t xml:space="preserve">  </w:t>
      </w:r>
      <w:r w:rsidRPr="007533D4">
        <w:rPr>
          <w:rFonts w:ascii="Calibri" w:eastAsia="Calibri" w:hAnsi="Calibri" w:cs="Times New Roman"/>
          <w:color w:val="000000"/>
        </w:rPr>
        <w:t xml:space="preserve">The Departments acknowledge that an increase in the burden estimate is necessary to more accurately reflect the costs in time and resources to begin collecting, validating, and reporting new requirements under WIOA’s new reporting system, particularly for </w:t>
      </w:r>
      <w:r w:rsidR="00A305EA">
        <w:rPr>
          <w:rFonts w:ascii="Calibri" w:eastAsia="Calibri" w:hAnsi="Calibri" w:cs="Times New Roman"/>
          <w:color w:val="000000"/>
        </w:rPr>
        <w:t>t</w:t>
      </w:r>
      <w:r w:rsidRPr="007533D4">
        <w:rPr>
          <w:rFonts w:ascii="Calibri" w:eastAsia="Calibri" w:hAnsi="Calibri" w:cs="Times New Roman"/>
          <w:color w:val="000000"/>
        </w:rPr>
        <w:t>itle IV programs.  As such, a modification has been made to the tables in section 12</w:t>
      </w:r>
      <w:r w:rsidR="00665AA2">
        <w:rPr>
          <w:rFonts w:ascii="Calibri" w:eastAsia="Calibri" w:hAnsi="Calibri" w:cs="Times New Roman"/>
          <w:color w:val="000000"/>
        </w:rPr>
        <w:t xml:space="preserve"> of the Supporting Statement</w:t>
      </w:r>
      <w:r w:rsidRPr="007533D4">
        <w:rPr>
          <w:rFonts w:ascii="Calibri" w:eastAsia="Calibri" w:hAnsi="Calibri" w:cs="Times New Roman"/>
          <w:color w:val="000000"/>
        </w:rPr>
        <w:t xml:space="preserve">, which cover burden estimates.  Adjustments were made to the minutes per record estimate for </w:t>
      </w:r>
      <w:r w:rsidR="00665AA2">
        <w:rPr>
          <w:rFonts w:ascii="Calibri" w:eastAsia="Calibri" w:hAnsi="Calibri" w:cs="Times New Roman"/>
          <w:color w:val="000000"/>
        </w:rPr>
        <w:t xml:space="preserve">the VR program </w:t>
      </w:r>
      <w:r w:rsidRPr="007533D4">
        <w:rPr>
          <w:rFonts w:ascii="Calibri" w:eastAsia="Calibri" w:hAnsi="Calibri" w:cs="Times New Roman"/>
          <w:color w:val="000000"/>
        </w:rPr>
        <w:t xml:space="preserve">from 15 minutes to 60 minutes per record.  </w:t>
      </w:r>
      <w:r w:rsidR="00A305EA">
        <w:rPr>
          <w:rFonts w:ascii="Calibri" w:eastAsia="Calibri" w:hAnsi="Calibri" w:cs="Times New Roman"/>
          <w:color w:val="000000"/>
        </w:rPr>
        <w:t>The Departments</w:t>
      </w:r>
      <w:r w:rsidRPr="007533D4">
        <w:rPr>
          <w:rFonts w:ascii="Calibri" w:eastAsia="Calibri" w:hAnsi="Calibri" w:cs="Times New Roman"/>
          <w:color w:val="000000"/>
        </w:rPr>
        <w:t xml:space="preserve"> understand that by making this increase, as was recommended by multiple commenters, </w:t>
      </w:r>
      <w:r w:rsidR="000B043D">
        <w:rPr>
          <w:rFonts w:ascii="Calibri" w:eastAsia="Calibri" w:hAnsi="Calibri" w:cs="Times New Roman"/>
          <w:color w:val="000000"/>
        </w:rPr>
        <w:t xml:space="preserve">this provides a </w:t>
      </w:r>
      <w:r w:rsidRPr="007533D4">
        <w:rPr>
          <w:rFonts w:ascii="Calibri" w:eastAsia="Calibri" w:hAnsi="Calibri" w:cs="Times New Roman"/>
          <w:color w:val="000000"/>
        </w:rPr>
        <w:t xml:space="preserve">more accurate picture of what will be required of State agencies.  </w:t>
      </w:r>
      <w:r w:rsidR="000142A3">
        <w:rPr>
          <w:rFonts w:ascii="Calibri" w:eastAsia="Calibri" w:hAnsi="Calibri" w:cs="Times New Roman"/>
          <w:color w:val="000000"/>
        </w:rPr>
        <w:t>It should also be noted that the burden associated with this ICR is just that, and ONLY covers the requirements listed within this specific OMB-approved package.  Additional requirements from department-specific collection requests that may tie into these requirements will contain a separate burden estimate.</w:t>
      </w:r>
    </w:p>
    <w:p w14:paraId="4384CFEE" w14:textId="77777777" w:rsidR="007533D4" w:rsidRPr="007533D4" w:rsidRDefault="007533D4" w:rsidP="007533D4">
      <w:pPr>
        <w:spacing w:after="0"/>
        <w:ind w:left="720"/>
        <w:rPr>
          <w:rFonts w:ascii="Calibri" w:eastAsia="Calibri" w:hAnsi="Calibri" w:cs="Times New Roman"/>
          <w:color w:val="000000"/>
        </w:rPr>
      </w:pPr>
    </w:p>
    <w:p w14:paraId="5929AF48" w14:textId="3E76B14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The Departments also understand the increased administrative burden for follow</w:t>
      </w:r>
      <w:r w:rsidR="0038605A">
        <w:rPr>
          <w:rFonts w:ascii="Calibri" w:eastAsia="Calibri" w:hAnsi="Calibri" w:cs="Times New Roman"/>
          <w:color w:val="000000"/>
        </w:rPr>
        <w:t>-</w:t>
      </w:r>
      <w:r w:rsidRPr="007533D4">
        <w:rPr>
          <w:rFonts w:ascii="Calibri" w:eastAsia="Calibri" w:hAnsi="Calibri" w:cs="Times New Roman"/>
          <w:color w:val="000000"/>
        </w:rPr>
        <w:t>up and the collection of new statutorily</w:t>
      </w:r>
      <w:r w:rsidR="0038605A">
        <w:rPr>
          <w:rFonts w:ascii="Calibri" w:eastAsia="Calibri" w:hAnsi="Calibri" w:cs="Times New Roman"/>
          <w:color w:val="000000"/>
        </w:rPr>
        <w:t>-</w:t>
      </w:r>
      <w:r w:rsidRPr="007533D4">
        <w:rPr>
          <w:rFonts w:ascii="Calibri" w:eastAsia="Calibri" w:hAnsi="Calibri" w:cs="Times New Roman"/>
          <w:color w:val="000000"/>
        </w:rPr>
        <w:t xml:space="preserve">required data under WIOA such as cost per WIOA participant served (See WIOA, section 116(d)(2)(F), which requires  the State performance report to include "the average cost per participant of those participants who received career and training services, respectively, during the most recent program year and the three preceding program years;").  </w:t>
      </w:r>
      <w:r w:rsidR="00A305EA">
        <w:rPr>
          <w:rFonts w:ascii="Calibri" w:eastAsia="Calibri" w:hAnsi="Calibri" w:cs="Times New Roman"/>
          <w:color w:val="000000"/>
        </w:rPr>
        <w:t>The Departments will</w:t>
      </w:r>
      <w:r w:rsidRPr="007533D4">
        <w:rPr>
          <w:rFonts w:ascii="Calibri" w:eastAsia="Calibri" w:hAnsi="Calibri" w:cs="Times New Roman"/>
          <w:color w:val="000000"/>
        </w:rPr>
        <w:t xml:space="preserve"> provide a</w:t>
      </w:r>
      <w:r w:rsidR="00A305EA">
        <w:rPr>
          <w:rFonts w:ascii="Calibri" w:eastAsia="Calibri" w:hAnsi="Calibri" w:cs="Times New Roman"/>
          <w:color w:val="000000"/>
        </w:rPr>
        <w:t>n</w:t>
      </w:r>
      <w:r w:rsidRPr="007533D4">
        <w:rPr>
          <w:rFonts w:ascii="Calibri" w:eastAsia="Calibri" w:hAnsi="Calibri" w:cs="Times New Roman"/>
          <w:color w:val="000000"/>
        </w:rPr>
        <w:t xml:space="preserve"> estimate of the costs incurred by programs, State agencies, and all other stakeholders in adhering to all WIOA requirements and will provide direction on issues such as identifying clients without SSNs, streamlining processes and eliminating duplication, timelines for integration, alignment of the RSA-911 with the WIOA layout, and best practices for providing optimal initial and follow-up services to participants in subsequent guidance.   </w:t>
      </w:r>
    </w:p>
    <w:p w14:paraId="2F36447C" w14:textId="77777777" w:rsidR="007533D4" w:rsidRPr="007533D4" w:rsidRDefault="007533D4" w:rsidP="007533D4">
      <w:pPr>
        <w:spacing w:after="0"/>
        <w:ind w:left="720"/>
        <w:rPr>
          <w:rFonts w:ascii="Calibri" w:eastAsia="Calibri" w:hAnsi="Calibri" w:cs="Times New Roman"/>
          <w:b/>
          <w:color w:val="000000"/>
        </w:rPr>
      </w:pPr>
    </w:p>
    <w:p w14:paraId="4FEE0F07" w14:textId="77777777"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color w:val="000000"/>
        </w:rPr>
        <w:t xml:space="preserve">The Departments agree with the commenter that the enhanced use of technology in the data collection and reporting process will result in greater efficiencies and reduced burden for States and local programs.  With regard to the commenter’s other concerns about data sharing among the core partners, the Departments are currently working on additional guidance to facilitate that process. </w:t>
      </w:r>
    </w:p>
    <w:p w14:paraId="7AC37268" w14:textId="77777777" w:rsidR="007533D4" w:rsidRPr="007533D4" w:rsidRDefault="007533D4" w:rsidP="007533D4">
      <w:pPr>
        <w:spacing w:after="0"/>
        <w:ind w:left="720"/>
        <w:rPr>
          <w:rFonts w:ascii="Calibri" w:eastAsia="Calibri" w:hAnsi="Calibri" w:cstheme="minorHAnsi"/>
          <w:color w:val="000000"/>
        </w:rPr>
      </w:pPr>
    </w:p>
    <w:p w14:paraId="3708EB14" w14:textId="77777777" w:rsidR="007533D4" w:rsidRPr="007533D4" w:rsidRDefault="007533D4" w:rsidP="007533D4">
      <w:pPr>
        <w:spacing w:after="0"/>
        <w:ind w:left="720"/>
        <w:rPr>
          <w:rFonts w:ascii="Calibri" w:eastAsia="Calibri" w:hAnsi="Calibri" w:cstheme="minorHAnsi"/>
          <w:color w:val="000000"/>
        </w:rPr>
      </w:pPr>
      <w:r w:rsidRPr="007533D4">
        <w:rPr>
          <w:rFonts w:ascii="Calibri" w:eastAsia="Calibri" w:hAnsi="Calibri" w:cstheme="minorHAnsi"/>
          <w:color w:val="000000"/>
        </w:rPr>
        <w:lastRenderedPageBreak/>
        <w:t>The burden estimate for the collection and reporting of data will be updated in the issuance of the final ICR to more accurately reflect the time staff spent obtaining and entering the required data elements.</w:t>
      </w:r>
    </w:p>
    <w:p w14:paraId="6C2F3C4C" w14:textId="77777777" w:rsidR="007533D4" w:rsidRPr="007533D4" w:rsidRDefault="007533D4" w:rsidP="007533D4">
      <w:pPr>
        <w:spacing w:after="0"/>
        <w:ind w:left="720"/>
        <w:rPr>
          <w:rFonts w:ascii="Calibri" w:eastAsia="Calibri" w:hAnsi="Calibri" w:cs="Times New Roman"/>
          <w:b/>
          <w:color w:val="000000"/>
        </w:rPr>
      </w:pPr>
    </w:p>
    <w:p w14:paraId="6B292E3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VR program is a State-administered program.  States may use existing databases to assist in obtaining the required data elements provided the data sharing meets the required statutory and regulatory privacy requirements. However, the VR agency remains responsible for ensuring the accuracy and timely submission of required data elements.  </w:t>
      </w:r>
    </w:p>
    <w:p w14:paraId="25DFB31A" w14:textId="77777777" w:rsidR="007533D4" w:rsidRPr="007533D4" w:rsidRDefault="007533D4" w:rsidP="007533D4">
      <w:pPr>
        <w:spacing w:after="0"/>
        <w:ind w:left="720"/>
        <w:rPr>
          <w:rFonts w:ascii="Calibri" w:eastAsia="Calibri" w:hAnsi="Calibri" w:cs="Times New Roman"/>
          <w:color w:val="000000"/>
        </w:rPr>
      </w:pPr>
    </w:p>
    <w:p w14:paraId="11E6B74D" w14:textId="29E25F3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While some of the information requested in the RSA-911 goes beyond what is required specifically for the VR program (see 34 CFR 361.41(b)), nothing in </w:t>
      </w:r>
      <w:r w:rsidR="002E1540">
        <w:rPr>
          <w:rFonts w:ascii="Calibri" w:eastAsia="Calibri" w:hAnsi="Calibri" w:cs="Times New Roman"/>
          <w:color w:val="000000"/>
        </w:rPr>
        <w:t>WIOA</w:t>
      </w:r>
      <w:r w:rsidRPr="007533D4">
        <w:rPr>
          <w:rFonts w:ascii="Calibri" w:eastAsia="Calibri" w:hAnsi="Calibri" w:cs="Times New Roman"/>
          <w:color w:val="000000"/>
        </w:rPr>
        <w:t xml:space="preserve"> prohibits an agency from developing a standardized form that would allow individuals to self-report data, apart from information that is necessary for the program to receive Federal funds</w:t>
      </w:r>
      <w:r w:rsidR="001B4DB6">
        <w:rPr>
          <w:rFonts w:ascii="Calibri" w:eastAsia="Calibri" w:hAnsi="Calibri" w:cs="Times New Roman"/>
          <w:color w:val="000000"/>
        </w:rPr>
        <w:t>, when such data provides contextual or other relevant information related to the required data</w:t>
      </w:r>
      <w:r w:rsidRPr="007533D4">
        <w:rPr>
          <w:rFonts w:ascii="Calibri" w:eastAsia="Calibri" w:hAnsi="Calibri" w:cs="Times New Roman"/>
          <w:color w:val="000000"/>
        </w:rPr>
        <w:t>.</w:t>
      </w:r>
      <w:r w:rsidR="000142A3">
        <w:rPr>
          <w:rFonts w:ascii="Calibri" w:eastAsia="Calibri" w:hAnsi="Calibri" w:cs="Times New Roman"/>
          <w:color w:val="000000"/>
        </w:rPr>
        <w:t xml:space="preserve">  However, burden for this additional data collection is not covered in this ICR.</w:t>
      </w:r>
    </w:p>
    <w:p w14:paraId="5B12CA0E" w14:textId="77777777" w:rsidR="007533D4" w:rsidRPr="007533D4" w:rsidRDefault="007533D4" w:rsidP="007533D4">
      <w:pPr>
        <w:spacing w:after="0"/>
        <w:ind w:left="720"/>
        <w:rPr>
          <w:rFonts w:ascii="Calibri" w:eastAsia="Calibri" w:hAnsi="Calibri" w:cs="Times New Roman"/>
          <w:color w:val="000000"/>
        </w:rPr>
      </w:pPr>
    </w:p>
    <w:p w14:paraId="7ADE670E" w14:textId="77777777" w:rsidR="007533D4" w:rsidRPr="007533D4" w:rsidRDefault="007533D4" w:rsidP="007533D4">
      <w:pPr>
        <w:numPr>
          <w:ilvl w:val="0"/>
          <w:numId w:val="32"/>
        </w:numPr>
        <w:spacing w:after="0"/>
        <w:contextualSpacing/>
        <w:rPr>
          <w:rFonts w:ascii="Calibri" w:hAnsi="Calibri" w:cs="Times New Roman"/>
          <w:b/>
        </w:rPr>
      </w:pPr>
      <w:r w:rsidRPr="007533D4">
        <w:rPr>
          <w:rFonts w:ascii="Calibri" w:hAnsi="Calibri" w:cs="Times New Roman"/>
          <w:b/>
        </w:rPr>
        <w:t>Participant Counts and Cost Information</w:t>
      </w:r>
    </w:p>
    <w:p w14:paraId="41247A79" w14:textId="77777777" w:rsidR="007533D4" w:rsidRPr="007533D4" w:rsidRDefault="007533D4" w:rsidP="007533D4">
      <w:pPr>
        <w:spacing w:after="0" w:line="240" w:lineRule="auto"/>
        <w:ind w:left="720"/>
        <w:rPr>
          <w:rFonts w:ascii="Calibri" w:hAnsi="Calibri" w:cs="Times New Roman"/>
          <w:b/>
        </w:rPr>
      </w:pPr>
    </w:p>
    <w:p w14:paraId="2F7B4D7F"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Multiple commenters remarked on the required cost information.  One of these commenters urged the Departments to provide further technical assistance and definitions to support States in reporting funds expended and cost per participant values.</w:t>
      </w:r>
      <w:r w:rsidRPr="007533D4">
        <w:rPr>
          <w:rFonts w:ascii="Calibri" w:eastAsia="Calibri" w:hAnsi="Calibri" w:cs="Times New Roman"/>
          <w:color w:val="000000"/>
          <w:vertAlign w:val="superscript"/>
        </w:rPr>
        <w:t xml:space="preserve"> </w:t>
      </w:r>
      <w:r w:rsidRPr="007533D4">
        <w:rPr>
          <w:rFonts w:ascii="Calibri" w:eastAsia="Calibri" w:hAnsi="Calibri" w:cs="Times New Roman"/>
          <w:color w:val="000000"/>
        </w:rPr>
        <w:t xml:space="preserve">  This commenter also suggested that it would be very difficult to report this information accurately until integrated data systems covering the core programs are developed.  Two commenters requested clarification regarding what constitutes funds expended.  Another commenter suggested that the Departments provide examples of the costs to be reported.  Two commenters said that they do not track funds expended at an individual level, so the cost per participant should include all participants who received a career service, regardless of whether or not they received training services.  A commenter stated that tracking the amount of funding spent on career services on an individual basis would be very complicated, and the instructions provided are not clear.  Another commenter recommended that costs be reported as averages or aggregate costs due to the burden of collecting and reporting costs per participant.</w:t>
      </w:r>
    </w:p>
    <w:p w14:paraId="2858DD4D" w14:textId="77777777" w:rsidR="007533D4" w:rsidRPr="007533D4" w:rsidRDefault="007533D4" w:rsidP="007533D4">
      <w:pPr>
        <w:spacing w:after="0"/>
        <w:ind w:left="720"/>
        <w:rPr>
          <w:rFonts w:ascii="Calibri" w:eastAsia="Calibri" w:hAnsi="Calibri" w:cs="Times New Roman"/>
          <w:color w:val="000000"/>
        </w:rPr>
      </w:pPr>
    </w:p>
    <w:p w14:paraId="742E967B" w14:textId="19BE29AF" w:rsidR="007533D4" w:rsidRPr="000B043D" w:rsidRDefault="007533D4" w:rsidP="007533D4">
      <w:pPr>
        <w:spacing w:after="0" w:line="240" w:lineRule="auto"/>
        <w:ind w:left="720"/>
        <w:rPr>
          <w:rFonts w:ascii="Calibri" w:hAnsi="Calibri"/>
          <w:color w:val="000000"/>
        </w:rPr>
      </w:pPr>
      <w:r w:rsidRPr="007533D4">
        <w:rPr>
          <w:rFonts w:ascii="Calibri" w:hAnsi="Calibri" w:cs="Times New Roman"/>
          <w:b/>
        </w:rPr>
        <w:t xml:space="preserve">Response:  </w:t>
      </w:r>
      <w:r w:rsidRPr="000B043D">
        <w:rPr>
          <w:rFonts w:ascii="Calibri" w:hAnsi="Calibri"/>
          <w:color w:val="000000"/>
        </w:rPr>
        <w:t>The</w:t>
      </w:r>
      <w:r w:rsidR="00AF538F">
        <w:rPr>
          <w:rFonts w:ascii="Calibri" w:hAnsi="Calibri"/>
          <w:color w:val="000000"/>
        </w:rPr>
        <w:t xml:space="preserve"> proposed calculation of “Cost p</w:t>
      </w:r>
      <w:r w:rsidRPr="000B043D">
        <w:rPr>
          <w:rFonts w:ascii="Calibri" w:hAnsi="Calibri"/>
          <w:color w:val="000000"/>
        </w:rPr>
        <w:t xml:space="preserve">er Participant Served (Career Services)” is the total cost for career services for each participant.  Likewise, the total cost per participant served for training services is the total cost spent on training services for each participant.  The Departments are not asking for cost per participant to be tracked on an individual basis.  </w:t>
      </w:r>
      <w:r w:rsidR="00094813">
        <w:rPr>
          <w:rFonts w:ascii="Calibri" w:eastAsia="Calibri" w:hAnsi="Calibri" w:cs="Times New Roman"/>
          <w:color w:val="000000"/>
        </w:rPr>
        <w:t>Rather</w:t>
      </w:r>
      <w:r w:rsidRPr="000B043D">
        <w:rPr>
          <w:rFonts w:ascii="Calibri" w:hAnsi="Calibri"/>
          <w:color w:val="000000"/>
        </w:rPr>
        <w:t xml:space="preserve">, States should report on the overall count of participants and total funds expended on each of those two </w:t>
      </w:r>
      <w:r w:rsidR="00E00F28">
        <w:rPr>
          <w:rFonts w:ascii="Calibri" w:hAnsi="Calibri" w:cs="Times New Roman"/>
        </w:rPr>
        <w:t xml:space="preserve">categories of </w:t>
      </w:r>
      <w:r w:rsidRPr="000B043D">
        <w:rPr>
          <w:rFonts w:ascii="Calibri" w:hAnsi="Calibri"/>
          <w:color w:val="000000"/>
        </w:rPr>
        <w:t xml:space="preserve">services to calculate the average per program.  The Departments will provide more details on the calculation of total expenditures for career services and training services in future guidance.  </w:t>
      </w:r>
      <w:r w:rsidR="00094813">
        <w:rPr>
          <w:rFonts w:ascii="Calibri" w:eastAsia="Calibri" w:hAnsi="Calibri" w:cs="Times New Roman"/>
          <w:color w:val="000000"/>
        </w:rPr>
        <w:t>The specifications for the performance reports are in</w:t>
      </w:r>
      <w:r w:rsidRPr="000B043D">
        <w:rPr>
          <w:rFonts w:ascii="Calibri" w:hAnsi="Calibri"/>
          <w:color w:val="000000"/>
        </w:rPr>
        <w:t xml:space="preserve"> Attachment C (WIOA State/Local Performance Report Specifications). </w:t>
      </w:r>
    </w:p>
    <w:p w14:paraId="3A4FDFC6" w14:textId="77777777" w:rsidR="007533D4" w:rsidRPr="007533D4" w:rsidRDefault="007533D4" w:rsidP="007533D4">
      <w:pPr>
        <w:spacing w:after="0" w:line="240" w:lineRule="auto"/>
        <w:ind w:left="720"/>
        <w:rPr>
          <w:rFonts w:ascii="Calibri" w:hAnsi="Calibri" w:cs="Times New Roman"/>
          <w:b/>
        </w:rPr>
      </w:pPr>
    </w:p>
    <w:p w14:paraId="254888C5" w14:textId="77777777" w:rsidR="007533D4" w:rsidRPr="007533D4" w:rsidRDefault="007533D4" w:rsidP="007533D4">
      <w:pPr>
        <w:numPr>
          <w:ilvl w:val="0"/>
          <w:numId w:val="32"/>
        </w:numPr>
        <w:contextualSpacing/>
        <w:rPr>
          <w:rFonts w:ascii="Calibri" w:hAnsi="Calibri" w:cs="Times New Roman"/>
          <w:b/>
        </w:rPr>
      </w:pPr>
      <w:r w:rsidRPr="007533D4">
        <w:rPr>
          <w:rFonts w:ascii="Calibri" w:hAnsi="Calibri" w:cs="Times New Roman"/>
          <w:b/>
        </w:rPr>
        <w:t>Definition of Participant</w:t>
      </w:r>
    </w:p>
    <w:p w14:paraId="6AB3BF3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Issue:</w:t>
      </w:r>
      <w:r w:rsidRPr="007533D4">
        <w:rPr>
          <w:rFonts w:ascii="Calibri" w:eastAsia="Calibri" w:hAnsi="Calibri" w:cs="Times New Roman"/>
          <w:color w:val="000000"/>
        </w:rPr>
        <w:t xml:space="preserve">  Several commenters provided input on the definition of participant and/or participation period.</w:t>
      </w:r>
      <w:r w:rsidRPr="007533D4">
        <w:rPr>
          <w:rFonts w:ascii="Calibri" w:eastAsia="Calibri" w:hAnsi="Calibri" w:cs="Times New Roman"/>
          <w:b/>
          <w:color w:val="000000"/>
        </w:rPr>
        <w:t xml:space="preserve">  </w:t>
      </w:r>
      <w:r w:rsidRPr="007533D4">
        <w:rPr>
          <w:rFonts w:ascii="Calibri" w:eastAsia="Calibri" w:hAnsi="Calibri" w:cs="Times New Roman"/>
          <w:color w:val="000000"/>
        </w:rPr>
        <w:t>The majority of commenters expressed opposition to establishing a new exit date for an individual who has exited and returned within the same program year.  A few commenters stated that the proposed exit methodology will increase the implementation burden while producing less informative data.  Another commenter mentioned that the proposal to combine multiple POPs when a participant exits more than once in a program year would reduce the reliability of quarterly reports, increase the burden to manage programs, and decrease the effectiveness of the statistical models.  A few other commenters said that implementing the definition of “exit” as proposed would require modifications to case management systems.  A commenter suggested that the definition of “exiter” remain the same as under WIA.  This commenter also remarked that the definition of “exiter” as proposed in this ICR would provide an accurate count of participants in a program year for participant and “exiter” measures, but would potentially duplicate participants in primary performance outcome measures.  A commenter remarked that the proposed definitions of “participant” and “exit” would require a rolling system for reporting, but it is not clear how this could be done accurately to track performance.</w:t>
      </w:r>
    </w:p>
    <w:p w14:paraId="0CBC608E" w14:textId="77777777" w:rsidR="007533D4" w:rsidRPr="007533D4" w:rsidRDefault="007533D4" w:rsidP="007533D4">
      <w:pPr>
        <w:spacing w:after="0"/>
        <w:ind w:left="720"/>
        <w:rPr>
          <w:rFonts w:ascii="Calibri" w:eastAsia="Calibri" w:hAnsi="Calibri" w:cs="Times New Roman"/>
          <w:color w:val="000000"/>
        </w:rPr>
      </w:pPr>
    </w:p>
    <w:p w14:paraId="31D0CF73" w14:textId="41694B1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 The Departments appreciate the commenters’ many concerns</w:t>
      </w:r>
      <w:r w:rsidR="000E15AB">
        <w:rPr>
          <w:rFonts w:ascii="Calibri" w:eastAsia="Calibri" w:hAnsi="Calibri" w:cs="Times New Roman"/>
          <w:color w:val="000000"/>
        </w:rPr>
        <w:t xml:space="preserve"> and suggestions related to the</w:t>
      </w:r>
      <w:r w:rsidRPr="007533D4">
        <w:rPr>
          <w:rFonts w:ascii="Calibri" w:eastAsia="Calibri" w:hAnsi="Calibri" w:cs="Times New Roman"/>
          <w:color w:val="000000"/>
        </w:rPr>
        <w:t xml:space="preserve"> proposed approach to participation and exit for individuals who exit more than once in the same program year. To respond to these concerns, the Departments have altered the approach to unique participants published in the proposed ICR. For reporting purposes, States should report participants separately for each </w:t>
      </w:r>
      <w:r w:rsidR="00561731">
        <w:rPr>
          <w:rFonts w:ascii="Calibri" w:eastAsia="Calibri" w:hAnsi="Calibri" w:cs="Times New Roman"/>
          <w:color w:val="000000"/>
        </w:rPr>
        <w:t>time the participant exits the program in a given program year, which is referred to by commenters as “</w:t>
      </w:r>
      <w:r w:rsidRPr="007533D4">
        <w:rPr>
          <w:rFonts w:ascii="Calibri" w:eastAsia="Calibri" w:hAnsi="Calibri" w:cs="Times New Roman"/>
          <w:color w:val="000000"/>
        </w:rPr>
        <w:t>period of participation</w:t>
      </w:r>
      <w:r w:rsidR="00561731">
        <w:rPr>
          <w:rFonts w:ascii="Calibri" w:eastAsia="Calibri" w:hAnsi="Calibri" w:cs="Times New Roman"/>
          <w:color w:val="000000"/>
        </w:rPr>
        <w:t>”</w:t>
      </w:r>
      <w:r w:rsidR="000E15AB">
        <w:rPr>
          <w:rFonts w:ascii="Calibri" w:eastAsia="Calibri" w:hAnsi="Calibri" w:cs="Times New Roman"/>
          <w:color w:val="000000"/>
        </w:rPr>
        <w:t xml:space="preserve"> </w:t>
      </w:r>
      <w:r w:rsidR="00B4308E">
        <w:rPr>
          <w:rFonts w:ascii="Calibri" w:eastAsia="Calibri" w:hAnsi="Calibri" w:cs="Times New Roman"/>
          <w:color w:val="000000"/>
        </w:rPr>
        <w:t xml:space="preserve">and </w:t>
      </w:r>
      <w:r w:rsidRPr="007533D4">
        <w:rPr>
          <w:rFonts w:ascii="Calibri" w:eastAsia="Calibri" w:hAnsi="Calibri" w:cs="Times New Roman"/>
          <w:color w:val="000000"/>
        </w:rPr>
        <w:t>should provide, for titles I, II</w:t>
      </w:r>
      <w:r w:rsidR="00F65E99">
        <w:rPr>
          <w:rFonts w:ascii="Calibri" w:eastAsia="Calibri" w:hAnsi="Calibri" w:cs="Times New Roman"/>
          <w:color w:val="000000"/>
        </w:rPr>
        <w:t>I</w:t>
      </w:r>
      <w:r w:rsidRPr="007533D4">
        <w:rPr>
          <w:rFonts w:ascii="Calibri" w:eastAsia="Calibri" w:hAnsi="Calibri" w:cs="Times New Roman"/>
          <w:color w:val="000000"/>
        </w:rPr>
        <w:t>, and I</w:t>
      </w:r>
      <w:r w:rsidR="00376463">
        <w:rPr>
          <w:rFonts w:ascii="Calibri" w:eastAsia="Calibri" w:hAnsi="Calibri" w:cs="Times New Roman"/>
          <w:color w:val="000000"/>
        </w:rPr>
        <w:t>V</w:t>
      </w:r>
      <w:r w:rsidR="00C365C3">
        <w:rPr>
          <w:rFonts w:ascii="Calibri" w:eastAsia="Calibri" w:hAnsi="Calibri" w:cs="Times New Roman"/>
          <w:color w:val="000000"/>
        </w:rPr>
        <w:t xml:space="preserve"> </w:t>
      </w:r>
      <w:r w:rsidR="00561731">
        <w:rPr>
          <w:rFonts w:ascii="Calibri" w:eastAsia="Calibri" w:hAnsi="Calibri" w:cs="Times New Roman"/>
          <w:color w:val="000000"/>
        </w:rPr>
        <w:t>core pro</w:t>
      </w:r>
      <w:r w:rsidR="00C365C3">
        <w:rPr>
          <w:rFonts w:ascii="Calibri" w:eastAsia="Calibri" w:hAnsi="Calibri" w:cs="Times New Roman"/>
          <w:color w:val="000000"/>
        </w:rPr>
        <w:t>g</w:t>
      </w:r>
      <w:r w:rsidR="00561731">
        <w:rPr>
          <w:rFonts w:ascii="Calibri" w:eastAsia="Calibri" w:hAnsi="Calibri" w:cs="Times New Roman"/>
          <w:color w:val="000000"/>
        </w:rPr>
        <w:t>rams</w:t>
      </w:r>
      <w:r w:rsidR="000E15AB">
        <w:rPr>
          <w:rFonts w:ascii="Calibri" w:eastAsia="Calibri" w:hAnsi="Calibri" w:cs="Times New Roman"/>
          <w:color w:val="000000"/>
        </w:rPr>
        <w:t xml:space="preserve">, </w:t>
      </w:r>
      <w:r w:rsidRPr="007533D4">
        <w:rPr>
          <w:rFonts w:ascii="Calibri" w:eastAsia="Calibri" w:hAnsi="Calibri" w:cs="Times New Roman"/>
          <w:color w:val="000000"/>
        </w:rPr>
        <w:t xml:space="preserve">a unique ID to the Departments that stays the same </w:t>
      </w:r>
      <w:r w:rsidR="004B3556">
        <w:rPr>
          <w:rFonts w:ascii="Calibri" w:eastAsia="Calibri" w:hAnsi="Calibri" w:cs="Times New Roman"/>
          <w:color w:val="000000"/>
        </w:rPr>
        <w:t xml:space="preserve">in the event that the participant exits multiple times in a program year (e.g., </w:t>
      </w:r>
      <w:r w:rsidRPr="007533D4">
        <w:rPr>
          <w:rFonts w:ascii="Calibri" w:eastAsia="Calibri" w:hAnsi="Calibri" w:cs="Times New Roman"/>
          <w:color w:val="000000"/>
        </w:rPr>
        <w:t>across multiple periods of participation for the same individual</w:t>
      </w:r>
      <w:r w:rsidR="004B3556">
        <w:rPr>
          <w:rFonts w:ascii="Calibri" w:eastAsia="Calibri" w:hAnsi="Calibri" w:cs="Times New Roman"/>
          <w:color w:val="000000"/>
        </w:rPr>
        <w:t>)</w:t>
      </w:r>
      <w:r w:rsidRPr="007533D4">
        <w:rPr>
          <w:rFonts w:ascii="Calibri" w:eastAsia="Calibri" w:hAnsi="Calibri" w:cs="Times New Roman"/>
          <w:color w:val="000000"/>
        </w:rPr>
        <w:t xml:space="preserve">. The Departments will use this unique ID to calculate a count of unique participants in each program for each State, which will be reported on the State Performance Reporting Template. </w:t>
      </w:r>
      <w:r w:rsidR="000E15AB">
        <w:rPr>
          <w:rFonts w:ascii="Calibri" w:eastAsia="Calibri" w:hAnsi="Calibri" w:cs="Times New Roman"/>
          <w:color w:val="000000"/>
        </w:rPr>
        <w:t xml:space="preserve"> </w:t>
      </w:r>
      <w:r w:rsidRPr="007533D4">
        <w:rPr>
          <w:rFonts w:ascii="Calibri" w:eastAsia="Calibri" w:hAnsi="Calibri" w:cs="Times New Roman"/>
          <w:color w:val="000000"/>
        </w:rPr>
        <w:t xml:space="preserve">The performance </w:t>
      </w:r>
      <w:r w:rsidR="00D0067F">
        <w:rPr>
          <w:rFonts w:ascii="Calibri" w:eastAsia="Calibri" w:hAnsi="Calibri" w:cs="Times New Roman"/>
          <w:color w:val="000000"/>
        </w:rPr>
        <w:t xml:space="preserve">indicators </w:t>
      </w:r>
      <w:r w:rsidRPr="007533D4">
        <w:rPr>
          <w:rFonts w:ascii="Calibri" w:eastAsia="Calibri" w:hAnsi="Calibri" w:cs="Times New Roman"/>
          <w:color w:val="000000"/>
        </w:rPr>
        <w:t xml:space="preserve">will be calculated using </w:t>
      </w:r>
      <w:r w:rsidR="00D0067F">
        <w:rPr>
          <w:rFonts w:ascii="Calibri" w:eastAsia="Calibri" w:hAnsi="Calibri" w:cs="Times New Roman"/>
          <w:color w:val="000000"/>
        </w:rPr>
        <w:t xml:space="preserve">each of </w:t>
      </w:r>
      <w:r w:rsidRPr="007533D4">
        <w:rPr>
          <w:rFonts w:ascii="Calibri" w:eastAsia="Calibri" w:hAnsi="Calibri" w:cs="Times New Roman"/>
          <w:color w:val="000000"/>
        </w:rPr>
        <w:t xml:space="preserve">the </w:t>
      </w:r>
      <w:r w:rsidR="00D0067F">
        <w:rPr>
          <w:rFonts w:ascii="Calibri" w:eastAsia="Calibri" w:hAnsi="Calibri" w:cs="Times New Roman"/>
          <w:color w:val="000000"/>
        </w:rPr>
        <w:t>participant’s exits in a program year (</w:t>
      </w:r>
      <w:r w:rsidR="00376463">
        <w:rPr>
          <w:rFonts w:ascii="Calibri" w:eastAsia="Calibri" w:hAnsi="Calibri" w:cs="Times New Roman"/>
          <w:color w:val="000000"/>
        </w:rPr>
        <w:t>i.e.</w:t>
      </w:r>
      <w:r w:rsidR="000E15AB">
        <w:rPr>
          <w:rFonts w:ascii="Calibri" w:eastAsia="Calibri" w:hAnsi="Calibri" w:cs="Times New Roman"/>
          <w:color w:val="000000"/>
        </w:rPr>
        <w:t xml:space="preserve"> </w:t>
      </w:r>
      <w:r w:rsidR="00D0067F">
        <w:rPr>
          <w:rFonts w:ascii="Calibri" w:eastAsia="Calibri" w:hAnsi="Calibri" w:cs="Times New Roman"/>
          <w:color w:val="000000"/>
        </w:rPr>
        <w:t>“</w:t>
      </w:r>
      <w:r w:rsidRPr="007533D4">
        <w:rPr>
          <w:rFonts w:ascii="Calibri" w:eastAsia="Calibri" w:hAnsi="Calibri" w:cs="Times New Roman"/>
          <w:color w:val="000000"/>
        </w:rPr>
        <w:t>Periods of Participation</w:t>
      </w:r>
      <w:r w:rsidR="00D0067F">
        <w:rPr>
          <w:rFonts w:ascii="Calibri" w:eastAsia="Calibri" w:hAnsi="Calibri" w:cs="Times New Roman"/>
          <w:color w:val="000000"/>
        </w:rPr>
        <w:t>”)</w:t>
      </w:r>
      <w:r w:rsidRPr="007533D4">
        <w:rPr>
          <w:rFonts w:ascii="Calibri" w:eastAsia="Calibri" w:hAnsi="Calibri" w:cs="Times New Roman"/>
          <w:color w:val="000000"/>
        </w:rPr>
        <w:t xml:space="preserve">, which the Departments believe will incentivize the provision of most effective and appropriate service delivery strategy regardless of how many </w:t>
      </w:r>
      <w:r w:rsidR="00D0067F">
        <w:rPr>
          <w:rFonts w:ascii="Calibri" w:eastAsia="Calibri" w:hAnsi="Calibri" w:cs="Times New Roman"/>
          <w:color w:val="000000"/>
        </w:rPr>
        <w:t>times a participant exits in a program year</w:t>
      </w:r>
      <w:r w:rsidRPr="007533D4">
        <w:rPr>
          <w:rFonts w:ascii="Calibri" w:eastAsia="Calibri" w:hAnsi="Calibri" w:cs="Times New Roman"/>
          <w:color w:val="000000"/>
        </w:rPr>
        <w:t xml:space="preserve">. The Departments will provide further guidance and technical assistance to implement this in order to ensure a consistent approach that facilitates comparability across programs.  </w:t>
      </w:r>
    </w:p>
    <w:p w14:paraId="32B33A88" w14:textId="77777777" w:rsidR="007533D4" w:rsidRPr="007533D4" w:rsidRDefault="007533D4" w:rsidP="007533D4">
      <w:pPr>
        <w:spacing w:after="0"/>
        <w:ind w:left="720"/>
        <w:rPr>
          <w:rFonts w:ascii="Calibri" w:eastAsia="Calibri" w:hAnsi="Calibri" w:cs="Times New Roman"/>
          <w:color w:val="000000"/>
        </w:rPr>
      </w:pPr>
    </w:p>
    <w:p w14:paraId="20D93F63" w14:textId="7F71AB75" w:rsidR="007533D4" w:rsidRPr="007533D4" w:rsidRDefault="007533D4" w:rsidP="007533D4">
      <w:pPr>
        <w:spacing w:after="0"/>
        <w:ind w:left="720"/>
        <w:rPr>
          <w:rFonts w:ascii="Calibri" w:eastAsia="Calibri" w:hAnsi="Calibri" w:cs="Times New Roman"/>
          <w:color w:val="000000"/>
          <w:szCs w:val="20"/>
        </w:rPr>
      </w:pPr>
      <w:r w:rsidRPr="007533D4">
        <w:rPr>
          <w:rFonts w:ascii="Calibri" w:eastAsia="Calibri" w:hAnsi="Calibri" w:cs="Times New Roman"/>
          <w:color w:val="000000"/>
          <w:szCs w:val="20"/>
        </w:rPr>
        <w:t>Core programs administered by ETA already utilize a “rolling four</w:t>
      </w:r>
      <w:r w:rsidR="000B043D">
        <w:rPr>
          <w:rFonts w:ascii="Calibri" w:eastAsia="Calibri" w:hAnsi="Calibri" w:cs="Times New Roman"/>
          <w:color w:val="000000"/>
          <w:szCs w:val="20"/>
        </w:rPr>
        <w:t>-</w:t>
      </w:r>
      <w:r w:rsidRPr="007533D4">
        <w:rPr>
          <w:rFonts w:ascii="Calibri" w:eastAsia="Calibri" w:hAnsi="Calibri" w:cs="Times New Roman"/>
          <w:color w:val="000000"/>
          <w:szCs w:val="20"/>
        </w:rPr>
        <w:t>quarter methodology” for quarterly reporting.  In other words, for each data element, the most recent four quarters worth of data are reported (which will be different for different data elements due to the timing of the availability of the data).  ETA will continue utilizing this approach, which adjusts for seasonality and which allows one</w:t>
      </w:r>
      <w:r w:rsidR="00376463">
        <w:rPr>
          <w:rFonts w:ascii="Calibri" w:eastAsia="Calibri" w:hAnsi="Calibri" w:cs="Times New Roman"/>
          <w:color w:val="000000"/>
          <w:szCs w:val="20"/>
        </w:rPr>
        <w:t xml:space="preserve"> </w:t>
      </w:r>
      <w:r w:rsidRPr="007533D4">
        <w:rPr>
          <w:rFonts w:ascii="Calibri" w:eastAsia="Calibri" w:hAnsi="Calibri" w:cs="Times New Roman"/>
          <w:color w:val="000000"/>
          <w:szCs w:val="20"/>
        </w:rPr>
        <w:t>year of data to be reported on any given quarterly report.</w:t>
      </w:r>
    </w:p>
    <w:p w14:paraId="4961737C" w14:textId="77777777" w:rsidR="007533D4" w:rsidRPr="007533D4" w:rsidRDefault="007533D4" w:rsidP="007533D4">
      <w:pPr>
        <w:spacing w:after="0"/>
        <w:ind w:left="720"/>
        <w:rPr>
          <w:rFonts w:ascii="Calibri" w:eastAsia="Calibri" w:hAnsi="Calibri" w:cs="Times New Roman"/>
          <w:color w:val="000000"/>
        </w:rPr>
      </w:pPr>
    </w:p>
    <w:p w14:paraId="3A98309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Issue:</w:t>
      </w:r>
      <w:r w:rsidRPr="007533D4">
        <w:rPr>
          <w:rFonts w:ascii="Calibri" w:eastAsia="Calibri" w:hAnsi="Calibri" w:cs="Times New Roman"/>
          <w:color w:val="000000"/>
        </w:rPr>
        <w:t xml:space="preserve">  A couple of commenters remarked that a participant’s characteristics related to barriers to employment may change between exits, if more than one in a program year, which could undermine the statutory requirement to report performance data based on barriers to employment.</w:t>
      </w:r>
    </w:p>
    <w:p w14:paraId="7B8C0051" w14:textId="77777777" w:rsidR="007533D4" w:rsidRPr="007533D4" w:rsidRDefault="007533D4" w:rsidP="007533D4">
      <w:pPr>
        <w:spacing w:after="0"/>
        <w:ind w:left="720"/>
        <w:rPr>
          <w:rFonts w:ascii="Calibri" w:eastAsia="Calibri" w:hAnsi="Calibri" w:cs="Times New Roman"/>
          <w:color w:val="000000"/>
        </w:rPr>
      </w:pPr>
    </w:p>
    <w:p w14:paraId="44F514DE"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All characteristic data is reported at the point the individual meets the definition of “participant” and is not updated.  It would be too burdensome to require programs to update characteristic data related to barriers to employment.</w:t>
      </w:r>
    </w:p>
    <w:p w14:paraId="092E62CA" w14:textId="77777777" w:rsidR="007533D4" w:rsidRPr="007533D4" w:rsidRDefault="007533D4" w:rsidP="007533D4">
      <w:pPr>
        <w:spacing w:after="0"/>
        <w:ind w:left="720"/>
        <w:rPr>
          <w:rFonts w:ascii="Calibri" w:eastAsia="Calibri" w:hAnsi="Calibri" w:cs="Times New Roman"/>
          <w:color w:val="000000"/>
        </w:rPr>
      </w:pPr>
    </w:p>
    <w:p w14:paraId="5390A69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few commenters urged the Departments to include individuals receiving career services via self-service in the definition of participant and calculation of performance measures.  Similarly, a commenter urged the Departments to consider that the proposed exit structure could create a disincentive for staff to move participants into self-service, even when it would be appropriate to meet their needs.  However, two commenters noted that continued use of self-service should not extend a participant’s exit date. </w:t>
      </w:r>
    </w:p>
    <w:p w14:paraId="6F52D194" w14:textId="77777777" w:rsidR="007533D4" w:rsidRPr="007533D4" w:rsidRDefault="007533D4" w:rsidP="007533D4">
      <w:pPr>
        <w:spacing w:after="0"/>
        <w:ind w:left="720"/>
        <w:rPr>
          <w:rFonts w:ascii="Calibri" w:eastAsia="Calibri" w:hAnsi="Calibri" w:cs="Times New Roman"/>
          <w:color w:val="000000"/>
        </w:rPr>
      </w:pPr>
    </w:p>
    <w:p w14:paraId="573F10DA" w14:textId="12AE4E1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have decided to keep the proposed language that self-service will not trigger participation </w:t>
      </w:r>
      <w:r w:rsidR="004C4244">
        <w:rPr>
          <w:rFonts w:ascii="Calibri" w:eastAsia="Calibri" w:hAnsi="Calibri" w:cs="Times New Roman"/>
          <w:color w:val="000000"/>
        </w:rPr>
        <w:t>in a pro</w:t>
      </w:r>
      <w:r w:rsidR="00376463">
        <w:rPr>
          <w:rFonts w:ascii="Calibri" w:eastAsia="Calibri" w:hAnsi="Calibri" w:cs="Times New Roman"/>
          <w:color w:val="000000"/>
        </w:rPr>
        <w:t>g</w:t>
      </w:r>
      <w:r w:rsidR="004C4244">
        <w:rPr>
          <w:rFonts w:ascii="Calibri" w:eastAsia="Calibri" w:hAnsi="Calibri" w:cs="Times New Roman"/>
          <w:color w:val="000000"/>
        </w:rPr>
        <w:t xml:space="preserve">ram.  In other words, an individual who only </w:t>
      </w:r>
      <w:r w:rsidR="000B043D">
        <w:rPr>
          <w:rFonts w:ascii="Calibri" w:eastAsia="Calibri" w:hAnsi="Calibri" w:cs="Times New Roman"/>
          <w:color w:val="000000"/>
        </w:rPr>
        <w:t>accesses</w:t>
      </w:r>
      <w:r w:rsidR="004C4244">
        <w:rPr>
          <w:rFonts w:ascii="Calibri" w:eastAsia="Calibri" w:hAnsi="Calibri" w:cs="Times New Roman"/>
          <w:color w:val="000000"/>
        </w:rPr>
        <w:t xml:space="preserve"> self-service from a core program will not meet the definition of a “participant.”  Therefore, </w:t>
      </w:r>
      <w:r w:rsidRPr="007533D4">
        <w:rPr>
          <w:rFonts w:ascii="Calibri" w:eastAsia="Calibri" w:hAnsi="Calibri" w:cs="Times New Roman"/>
          <w:color w:val="000000"/>
        </w:rPr>
        <w:t>continued self-service will not extend a participant’s exit date</w:t>
      </w:r>
      <w:r w:rsidR="004C4244">
        <w:rPr>
          <w:rFonts w:ascii="Calibri" w:eastAsia="Calibri" w:hAnsi="Calibri" w:cs="Times New Roman"/>
          <w:color w:val="000000"/>
        </w:rPr>
        <w:t xml:space="preserve"> because that individual is not a “participant”</w:t>
      </w:r>
      <w:r w:rsidRPr="007533D4">
        <w:rPr>
          <w:rFonts w:ascii="Calibri" w:eastAsia="Calibri" w:hAnsi="Calibri" w:cs="Times New Roman"/>
          <w:color w:val="000000"/>
        </w:rPr>
        <w:t xml:space="preserve">. Data for individuals receiving self-service only, will still be tracked under the “reportable individual” designation, but </w:t>
      </w:r>
      <w:r w:rsidR="000B043D">
        <w:rPr>
          <w:rFonts w:ascii="Calibri" w:eastAsia="Calibri" w:hAnsi="Calibri" w:cs="Times New Roman"/>
          <w:color w:val="000000"/>
        </w:rPr>
        <w:t>these</w:t>
      </w:r>
      <w:r w:rsidRPr="007533D4">
        <w:rPr>
          <w:rFonts w:ascii="Calibri" w:eastAsia="Calibri" w:hAnsi="Calibri" w:cs="Times New Roman"/>
          <w:color w:val="000000"/>
        </w:rPr>
        <w:t xml:space="preserve"> data will not be used for the purpose of performance accountability or sanctions.  The Departments have made the decision to allow common exit across title</w:t>
      </w:r>
      <w:r w:rsidR="004C4244">
        <w:rPr>
          <w:rFonts w:ascii="Calibri" w:eastAsia="Calibri" w:hAnsi="Calibri" w:cs="Times New Roman"/>
          <w:color w:val="000000"/>
        </w:rPr>
        <w:t>s</w:t>
      </w:r>
      <w:r w:rsidRPr="007533D4">
        <w:rPr>
          <w:rFonts w:ascii="Calibri" w:eastAsia="Calibri" w:hAnsi="Calibri" w:cs="Times New Roman"/>
          <w:color w:val="000000"/>
        </w:rPr>
        <w:t xml:space="preserve"> I and III programs.  </w:t>
      </w:r>
    </w:p>
    <w:p w14:paraId="29765F3A" w14:textId="77777777" w:rsidR="007533D4" w:rsidRPr="007533D4" w:rsidRDefault="007533D4" w:rsidP="007533D4">
      <w:pPr>
        <w:spacing w:after="0"/>
        <w:ind w:left="720"/>
        <w:rPr>
          <w:rFonts w:ascii="Calibri" w:eastAsia="Calibri" w:hAnsi="Calibri" w:cs="Times New Roman"/>
          <w:color w:val="000000"/>
        </w:rPr>
      </w:pPr>
    </w:p>
    <w:p w14:paraId="3D2FFA5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asserted that defining “participant” to include individuals who have received staff-assisted services would place a substantial burden on VR agencies compared to other core programs.  The commenter said that this lack of consistency and comparability among core programs contradicts a goal of WIOA.  Another commenter inquired whether the program exit occurs for a VR participant at VR case closure, or 90 days after services end.  This commenter also requested clarification regarding the definition of “services” in the VR context.</w:t>
      </w:r>
    </w:p>
    <w:p w14:paraId="74A43711" w14:textId="77777777" w:rsidR="007533D4" w:rsidRPr="007533D4" w:rsidRDefault="007533D4" w:rsidP="007533D4">
      <w:pPr>
        <w:spacing w:after="0"/>
        <w:ind w:left="720"/>
        <w:rPr>
          <w:rFonts w:ascii="Calibri" w:eastAsia="Calibri" w:hAnsi="Calibri" w:cs="Times New Roman"/>
          <w:color w:val="000000"/>
        </w:rPr>
      </w:pPr>
    </w:p>
    <w:p w14:paraId="5AE1885A" w14:textId="0E6FE858"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definition of “participant” under WIOA is the same as the definition of individual receiving services under VR program regulations.  Both the VR program regulations and </w:t>
      </w:r>
      <w:r w:rsidR="001D6BBA">
        <w:rPr>
          <w:rFonts w:ascii="Calibri" w:eastAsia="Calibri" w:hAnsi="Calibri" w:cs="Times New Roman"/>
          <w:color w:val="000000"/>
        </w:rPr>
        <w:t xml:space="preserve">the joint </w:t>
      </w:r>
      <w:r w:rsidRPr="007533D4">
        <w:rPr>
          <w:rFonts w:ascii="Calibri" w:eastAsia="Calibri" w:hAnsi="Calibri" w:cs="Times New Roman"/>
          <w:color w:val="000000"/>
        </w:rPr>
        <w:t xml:space="preserve">WIOA </w:t>
      </w:r>
      <w:r w:rsidR="001D6BBA">
        <w:rPr>
          <w:rFonts w:ascii="Calibri" w:eastAsia="Calibri" w:hAnsi="Calibri" w:cs="Times New Roman"/>
          <w:color w:val="000000"/>
        </w:rPr>
        <w:t xml:space="preserve">NPRM make clear </w:t>
      </w:r>
      <w:r w:rsidRPr="007533D4">
        <w:rPr>
          <w:rFonts w:ascii="Calibri" w:eastAsia="Calibri" w:hAnsi="Calibri" w:cs="Times New Roman"/>
          <w:color w:val="000000"/>
        </w:rPr>
        <w:t xml:space="preserve">that an individual is not considered to be a participant </w:t>
      </w:r>
      <w:r w:rsidR="00F65E99">
        <w:rPr>
          <w:rFonts w:ascii="Calibri" w:eastAsia="Calibri" w:hAnsi="Calibri" w:cs="Times New Roman"/>
          <w:color w:val="000000"/>
        </w:rPr>
        <w:t xml:space="preserve">in VR programs </w:t>
      </w:r>
      <w:r w:rsidRPr="007533D4">
        <w:rPr>
          <w:rFonts w:ascii="Calibri" w:eastAsia="Calibri" w:hAnsi="Calibri" w:cs="Times New Roman"/>
          <w:color w:val="000000"/>
        </w:rPr>
        <w:t xml:space="preserve">until </w:t>
      </w:r>
      <w:r w:rsidR="001D6BBA">
        <w:rPr>
          <w:rFonts w:ascii="Calibri" w:eastAsia="Calibri" w:hAnsi="Calibri" w:cs="Times New Roman"/>
          <w:color w:val="000000"/>
        </w:rPr>
        <w:t xml:space="preserve">the individual </w:t>
      </w:r>
      <w:r w:rsidRPr="007533D4">
        <w:rPr>
          <w:rFonts w:ascii="Calibri" w:eastAsia="Calibri" w:hAnsi="Calibri" w:cs="Times New Roman"/>
          <w:color w:val="000000"/>
        </w:rPr>
        <w:t>receive</w:t>
      </w:r>
      <w:r w:rsidR="003A31F3">
        <w:rPr>
          <w:rFonts w:ascii="Calibri" w:eastAsia="Calibri" w:hAnsi="Calibri" w:cs="Times New Roman"/>
          <w:color w:val="000000"/>
        </w:rPr>
        <w:t>s</w:t>
      </w:r>
      <w:r w:rsidRPr="007533D4">
        <w:rPr>
          <w:rFonts w:ascii="Calibri" w:eastAsia="Calibri" w:hAnsi="Calibri" w:cs="Times New Roman"/>
          <w:color w:val="000000"/>
        </w:rPr>
        <w:t xml:space="preserve"> services under a signed Individual</w:t>
      </w:r>
      <w:r w:rsidR="001D6BBA">
        <w:rPr>
          <w:rFonts w:ascii="Calibri" w:eastAsia="Calibri" w:hAnsi="Calibri" w:cs="Times New Roman"/>
          <w:color w:val="000000"/>
        </w:rPr>
        <w:t>ized</w:t>
      </w:r>
      <w:r w:rsidRPr="007533D4">
        <w:rPr>
          <w:rFonts w:ascii="Calibri" w:eastAsia="Calibri" w:hAnsi="Calibri" w:cs="Times New Roman"/>
          <w:color w:val="000000"/>
        </w:rPr>
        <w:t xml:space="preserve"> Plan </w:t>
      </w:r>
      <w:r w:rsidR="001D6BBA">
        <w:rPr>
          <w:rFonts w:ascii="Calibri" w:eastAsia="Calibri" w:hAnsi="Calibri" w:cs="Times New Roman"/>
          <w:color w:val="000000"/>
        </w:rPr>
        <w:t>for</w:t>
      </w:r>
      <w:r w:rsidRPr="007533D4">
        <w:rPr>
          <w:rFonts w:ascii="Calibri" w:eastAsia="Calibri" w:hAnsi="Calibri" w:cs="Times New Roman"/>
          <w:color w:val="000000"/>
        </w:rPr>
        <w:t xml:space="preserve"> Employment (IPE).  Additionally, </w:t>
      </w:r>
      <w:r w:rsidRPr="007533D4">
        <w:rPr>
          <w:rFonts w:ascii="Calibri" w:eastAsia="Calibri" w:hAnsi="Calibri" w:cs="Calibri"/>
          <w:color w:val="000000"/>
        </w:rPr>
        <w:t xml:space="preserve">the Departments will provide guidance and technical assistance to States on the definitions of </w:t>
      </w:r>
      <w:r w:rsidR="001D6BBA">
        <w:rPr>
          <w:rFonts w:ascii="Calibri" w:eastAsia="Calibri" w:hAnsi="Calibri" w:cs="Calibri"/>
          <w:color w:val="000000"/>
        </w:rPr>
        <w:t>“</w:t>
      </w:r>
      <w:r w:rsidRPr="007533D4">
        <w:rPr>
          <w:rFonts w:ascii="Calibri" w:eastAsia="Calibri" w:hAnsi="Calibri" w:cs="Calibri"/>
          <w:color w:val="000000"/>
        </w:rPr>
        <w:t>participant</w:t>
      </w:r>
      <w:r w:rsidR="001D6BBA">
        <w:rPr>
          <w:rFonts w:ascii="Calibri" w:eastAsia="Calibri" w:hAnsi="Calibri" w:cs="Calibri"/>
          <w:color w:val="000000"/>
        </w:rPr>
        <w:t>”</w:t>
      </w:r>
      <w:r w:rsidRPr="007533D4">
        <w:rPr>
          <w:rFonts w:ascii="Calibri" w:eastAsia="Calibri" w:hAnsi="Calibri" w:cs="Calibri"/>
          <w:color w:val="000000"/>
        </w:rPr>
        <w:t xml:space="preserve"> and </w:t>
      </w:r>
      <w:r w:rsidR="001D6BBA">
        <w:rPr>
          <w:rFonts w:ascii="Calibri" w:eastAsia="Calibri" w:hAnsi="Calibri" w:cs="Calibri"/>
          <w:color w:val="000000"/>
        </w:rPr>
        <w:t>“</w:t>
      </w:r>
      <w:r w:rsidRPr="007533D4">
        <w:rPr>
          <w:rFonts w:ascii="Calibri" w:eastAsia="Calibri" w:hAnsi="Calibri" w:cs="Calibri"/>
          <w:color w:val="000000"/>
        </w:rPr>
        <w:t>exit</w:t>
      </w:r>
      <w:r w:rsidR="001D6BBA">
        <w:rPr>
          <w:rFonts w:ascii="Calibri" w:eastAsia="Calibri" w:hAnsi="Calibri" w:cs="Calibri"/>
          <w:color w:val="000000"/>
        </w:rPr>
        <w:t>”</w:t>
      </w:r>
      <w:r w:rsidRPr="007533D4">
        <w:rPr>
          <w:rFonts w:ascii="Calibri" w:eastAsia="Calibri" w:hAnsi="Calibri" w:cs="Calibri"/>
          <w:color w:val="000000"/>
        </w:rPr>
        <w:t xml:space="preserve"> after the final rule and RSA-911 ICR are published. </w:t>
      </w:r>
    </w:p>
    <w:p w14:paraId="1938C43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 </w:t>
      </w:r>
    </w:p>
    <w:p w14:paraId="31CCD59D"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suggested that the proposed definition of “exit” would not accommodate the typical enrollment patterns of participants in academic settings.  </w:t>
      </w:r>
    </w:p>
    <w:p w14:paraId="1A2BBB22" w14:textId="77777777" w:rsidR="007533D4" w:rsidRPr="007533D4" w:rsidRDefault="007533D4" w:rsidP="007533D4">
      <w:pPr>
        <w:spacing w:after="0"/>
        <w:ind w:left="720"/>
        <w:rPr>
          <w:rFonts w:ascii="Calibri" w:eastAsia="Calibri" w:hAnsi="Calibri" w:cs="Times New Roman"/>
          <w:b/>
          <w:color w:val="000000"/>
        </w:rPr>
      </w:pPr>
    </w:p>
    <w:p w14:paraId="1AB6CBB0" w14:textId="48727642" w:rsidR="007533D4" w:rsidRPr="007533D4" w:rsidRDefault="007533D4" w:rsidP="007533D4">
      <w:pPr>
        <w:spacing w:after="0"/>
        <w:ind w:left="720"/>
        <w:rPr>
          <w:rFonts w:ascii="Calibri" w:eastAsia="Times New Roman" w:hAnsi="Calibri" w:cs="Times New Roman"/>
          <w:color w:val="000000"/>
          <w:sz w:val="20"/>
          <w:szCs w:val="2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Departments disagree that the proposed definition of “exit” would not accommodate the typical enrollment patterns of participants in academic settings.  As noted in the </w:t>
      </w:r>
      <w:r w:rsidR="009A169E">
        <w:rPr>
          <w:rFonts w:ascii="Calibri" w:eastAsia="Calibri" w:hAnsi="Calibri" w:cs="Times New Roman"/>
          <w:color w:val="000000"/>
        </w:rPr>
        <w:t xml:space="preserve">performance </w:t>
      </w:r>
      <w:r w:rsidRPr="007533D4">
        <w:rPr>
          <w:rFonts w:ascii="Calibri" w:eastAsia="Calibri" w:hAnsi="Calibri" w:cs="Times New Roman"/>
          <w:color w:val="000000"/>
        </w:rPr>
        <w:t xml:space="preserve">ICR and </w:t>
      </w:r>
      <w:r w:rsidR="009A169E">
        <w:rPr>
          <w:rFonts w:ascii="Calibri" w:eastAsia="Calibri" w:hAnsi="Calibri" w:cs="Times New Roman"/>
          <w:color w:val="000000"/>
        </w:rPr>
        <w:t>joint NPRM</w:t>
      </w:r>
      <w:r w:rsidRPr="007533D4">
        <w:rPr>
          <w:rFonts w:ascii="Calibri" w:eastAsia="Calibri" w:hAnsi="Calibri" w:cs="Times New Roman"/>
          <w:color w:val="000000"/>
        </w:rPr>
        <w:t xml:space="preserve">, for purposes of the core programs (except for the VR program), “exit” is defined as the last date of service. The last date of service means the individual has not received any services for 90 days and there </w:t>
      </w:r>
      <w:r w:rsidR="00CC38F5">
        <w:rPr>
          <w:rFonts w:ascii="Calibri" w:eastAsia="Calibri" w:hAnsi="Calibri" w:cs="Times New Roman"/>
          <w:color w:val="000000"/>
        </w:rPr>
        <w:t>is no future service</w:t>
      </w:r>
      <w:r w:rsidRPr="007533D4">
        <w:rPr>
          <w:rFonts w:ascii="Calibri" w:eastAsia="Calibri" w:hAnsi="Calibri" w:cs="Times New Roman"/>
          <w:color w:val="000000"/>
        </w:rPr>
        <w:t xml:space="preserve"> planned.  Although there is a minor programmatic distinction for the VR program in order to align the definition of “exit” for purposes of the WIOA performance accountability system and VR program-specific requirements for closing a record of service, the definition is consistent across all core programs.  </w:t>
      </w:r>
    </w:p>
    <w:p w14:paraId="71B0EB96" w14:textId="77777777" w:rsidR="007533D4" w:rsidRPr="007533D4" w:rsidRDefault="007533D4" w:rsidP="007533D4">
      <w:pPr>
        <w:spacing w:after="0"/>
        <w:ind w:left="720"/>
        <w:rPr>
          <w:rFonts w:ascii="Calibri" w:eastAsia="Calibri" w:hAnsi="Calibri" w:cs="Times New Roman"/>
          <w:b/>
          <w:color w:val="000000"/>
        </w:rPr>
      </w:pPr>
    </w:p>
    <w:p w14:paraId="2B4AD2BA" w14:textId="59DBDA6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remarked that all programs should share the same exit date.  Several commenters urged the Departments not to pursue a common exit, citing the burden of this approach.  However, two commenters expressed support for permitting States to choose whether or not to implement a common exit.  Another commenter remarked that a common exit approach would be difficult to implement without appropriate, interconnected data systems.  Another commenter asked whether the point of exit is when a participant has exited a program of study or when a participant has exited WIOA programs more broadly.  Two commenters stated that the proposed definition of “exit” would not accommodate the typical enrollment patterns of participants in academic settings.  These commenters provided this example:  “A student, who finishes a spring class on May 20, skips the summer semester with the intention of returning for the fall semester, and registers on August 31 for a fall class would be exited, because it was more than 90 days when their future services were scheduled.”</w:t>
      </w:r>
    </w:p>
    <w:p w14:paraId="7082FF83" w14:textId="77777777" w:rsidR="007533D4" w:rsidRPr="007533D4" w:rsidRDefault="007533D4" w:rsidP="007533D4">
      <w:pPr>
        <w:spacing w:after="0"/>
        <w:ind w:left="720"/>
        <w:rPr>
          <w:rFonts w:ascii="Calibri" w:eastAsia="Calibri" w:hAnsi="Calibri" w:cs="Times New Roman"/>
          <w:color w:val="000000"/>
        </w:rPr>
      </w:pPr>
    </w:p>
    <w:p w14:paraId="6C912B8A" w14:textId="4ECF7536" w:rsidR="007533D4" w:rsidRPr="007533D4" w:rsidRDefault="007533D4" w:rsidP="007533D4">
      <w:pPr>
        <w:spacing w:after="0"/>
        <w:ind w:left="720"/>
        <w:rPr>
          <w:rFonts w:ascii="Calibri" w:eastAsia="Calibri" w:hAnsi="Calibri" w:cs="Calibri"/>
          <w:b/>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exit date will vary by program, as there is not a common exit date required across all WIOA </w:t>
      </w:r>
      <w:r w:rsidR="00A452EC">
        <w:rPr>
          <w:rFonts w:ascii="Calibri" w:eastAsia="Calibri" w:hAnsi="Calibri" w:cs="Times New Roman"/>
          <w:color w:val="000000"/>
        </w:rPr>
        <w:t>c</w:t>
      </w:r>
      <w:r w:rsidRPr="007533D4">
        <w:rPr>
          <w:rFonts w:ascii="Calibri" w:eastAsia="Calibri" w:hAnsi="Calibri" w:cs="Times New Roman"/>
          <w:color w:val="000000"/>
        </w:rPr>
        <w:t xml:space="preserve">ore </w:t>
      </w:r>
      <w:r w:rsidR="00A452EC">
        <w:rPr>
          <w:rFonts w:ascii="Calibri" w:eastAsia="Calibri" w:hAnsi="Calibri" w:cs="Times New Roman"/>
          <w:color w:val="000000"/>
        </w:rPr>
        <w:t>p</w:t>
      </w:r>
      <w:r w:rsidRPr="007533D4">
        <w:rPr>
          <w:rFonts w:ascii="Calibri" w:eastAsia="Calibri" w:hAnsi="Calibri" w:cs="Times New Roman"/>
          <w:color w:val="000000"/>
        </w:rPr>
        <w:t xml:space="preserve">rograms.  The point of exit will be based on the specific program, unless the State has a common exit policy within </w:t>
      </w:r>
      <w:r w:rsidR="00094813">
        <w:rPr>
          <w:rFonts w:ascii="Calibri" w:eastAsia="Calibri" w:hAnsi="Calibri" w:cs="Times New Roman"/>
          <w:color w:val="000000"/>
        </w:rPr>
        <w:t>t</w:t>
      </w:r>
      <w:r w:rsidRPr="007533D4">
        <w:rPr>
          <w:rFonts w:ascii="Calibri" w:eastAsia="Calibri" w:hAnsi="Calibri" w:cs="Times New Roman"/>
          <w:color w:val="000000"/>
        </w:rPr>
        <w:t xml:space="preserve">itles I and III, in which case, the point of exit would be based on the point at which the participant exits all programs that are part of the State’s common exit policy.  The Departments believe that continuing common exit policies where they currently exist emphasizes the importance of an individual receiving and completing all programmatic services necessary to ensure a successful attachment to the labor market.  </w:t>
      </w:r>
      <w:r w:rsidR="00094813">
        <w:rPr>
          <w:rFonts w:ascii="Calibri" w:eastAsia="Calibri" w:hAnsi="Calibri" w:cs="Times New Roman"/>
          <w:color w:val="000000"/>
        </w:rPr>
        <w:t xml:space="preserve">The Departments </w:t>
      </w:r>
      <w:r w:rsidRPr="007533D4">
        <w:rPr>
          <w:rFonts w:ascii="Calibri" w:eastAsia="Calibri" w:hAnsi="Calibri" w:cs="Times New Roman"/>
          <w:color w:val="000000"/>
        </w:rPr>
        <w:t xml:space="preserve">also recognize that the use of a common exit across core programs is dependent on the ability of States to exchange data effectively and efficiently in order to determine outcomes for each program. </w:t>
      </w:r>
      <w:r w:rsidR="000B043D">
        <w:rPr>
          <w:rFonts w:ascii="Calibri" w:eastAsia="Calibri" w:hAnsi="Calibri" w:cs="Times New Roman"/>
          <w:color w:val="000000"/>
        </w:rPr>
        <w:t>States may</w:t>
      </w:r>
      <w:r w:rsidR="00094813">
        <w:rPr>
          <w:rFonts w:ascii="Calibri" w:eastAsia="Calibri" w:hAnsi="Calibri" w:cs="Times New Roman"/>
          <w:color w:val="000000"/>
        </w:rPr>
        <w:t xml:space="preserve"> use </w:t>
      </w:r>
      <w:r w:rsidR="00094813" w:rsidRPr="007533D4">
        <w:rPr>
          <w:rFonts w:ascii="Calibri" w:eastAsia="Calibri" w:hAnsi="Calibri" w:cs="Times New Roman"/>
          <w:color w:val="000000"/>
        </w:rPr>
        <w:t>common exit dates</w:t>
      </w:r>
      <w:r w:rsidR="00094813">
        <w:rPr>
          <w:rFonts w:ascii="Calibri" w:eastAsia="Calibri" w:hAnsi="Calibri" w:cs="Times New Roman"/>
          <w:color w:val="000000"/>
        </w:rPr>
        <w:t xml:space="preserve"> for title I and III programs.  </w:t>
      </w:r>
      <w:r w:rsidR="000B043D">
        <w:rPr>
          <w:rFonts w:ascii="Calibri" w:eastAsia="Calibri" w:hAnsi="Calibri" w:cs="Times New Roman"/>
          <w:color w:val="000000"/>
        </w:rPr>
        <w:t>T</w:t>
      </w:r>
      <w:r w:rsidRPr="007533D4">
        <w:rPr>
          <w:rFonts w:ascii="Calibri" w:eastAsia="Calibri" w:hAnsi="Calibri" w:cs="Times New Roman"/>
          <w:color w:val="000000"/>
        </w:rPr>
        <w:t xml:space="preserve">itles II and IV </w:t>
      </w:r>
      <w:r w:rsidR="00A452EC">
        <w:rPr>
          <w:rFonts w:ascii="Calibri" w:eastAsia="Calibri" w:hAnsi="Calibri" w:cs="Times New Roman"/>
          <w:color w:val="000000"/>
        </w:rPr>
        <w:t xml:space="preserve">core programs </w:t>
      </w:r>
      <w:r w:rsidRPr="007533D4">
        <w:rPr>
          <w:rFonts w:ascii="Calibri" w:eastAsia="Calibri" w:hAnsi="Calibri" w:cs="Times New Roman"/>
          <w:color w:val="000000"/>
        </w:rPr>
        <w:t>will not</w:t>
      </w:r>
      <w:r w:rsidR="00094813">
        <w:rPr>
          <w:rFonts w:ascii="Calibri" w:eastAsia="Calibri" w:hAnsi="Calibri" w:cs="Times New Roman"/>
          <w:color w:val="000000"/>
        </w:rPr>
        <w:t xml:space="preserve"> </w:t>
      </w:r>
      <w:r w:rsidR="00A452EC">
        <w:rPr>
          <w:rFonts w:ascii="Calibri" w:eastAsia="Calibri" w:hAnsi="Calibri" w:cs="Times New Roman"/>
          <w:color w:val="000000"/>
        </w:rPr>
        <w:t xml:space="preserve">be able to </w:t>
      </w:r>
      <w:r w:rsidR="00094813">
        <w:rPr>
          <w:rFonts w:ascii="Calibri" w:eastAsia="Calibri" w:hAnsi="Calibri" w:cs="Times New Roman"/>
          <w:color w:val="000000"/>
        </w:rPr>
        <w:t>use a common exit date</w:t>
      </w:r>
      <w:r w:rsidRPr="007533D4">
        <w:rPr>
          <w:rFonts w:ascii="Calibri" w:eastAsia="Calibri" w:hAnsi="Calibri" w:cs="Times New Roman"/>
          <w:color w:val="000000"/>
        </w:rPr>
        <w:t xml:space="preserve">.  A participant </w:t>
      </w:r>
      <w:r w:rsidR="000B043D">
        <w:rPr>
          <w:rFonts w:ascii="Calibri" w:eastAsia="Calibri" w:hAnsi="Calibri" w:cs="Times New Roman"/>
          <w:color w:val="000000"/>
        </w:rPr>
        <w:t xml:space="preserve">who </w:t>
      </w:r>
      <w:r w:rsidRPr="007533D4">
        <w:rPr>
          <w:rFonts w:ascii="Calibri" w:eastAsia="Calibri" w:hAnsi="Calibri" w:cs="Times New Roman"/>
          <w:color w:val="000000"/>
        </w:rPr>
        <w:t>ended a course in May and reentered another course in September would be exited as a participant in May</w:t>
      </w:r>
      <w:r w:rsidR="003A31F3">
        <w:rPr>
          <w:rFonts w:ascii="Calibri" w:eastAsia="Calibri" w:hAnsi="Calibri" w:cs="Times New Roman"/>
          <w:color w:val="000000"/>
        </w:rPr>
        <w:t>,</w:t>
      </w:r>
      <w:r w:rsidRPr="007533D4">
        <w:rPr>
          <w:rFonts w:ascii="Calibri" w:eastAsia="Calibri" w:hAnsi="Calibri" w:cs="Times New Roman"/>
          <w:color w:val="000000"/>
        </w:rPr>
        <w:t xml:space="preserve"> and performance indicators would be calculated for that individual in the appropriate reporting period if the enrollment in the fall semester was not a planned service.  Exit only occurs if the participant has no future services planned.  If the fall semester course was a planned service</w:t>
      </w:r>
      <w:r w:rsidR="00A452EC">
        <w:rPr>
          <w:rFonts w:ascii="Calibri" w:eastAsia="Calibri" w:hAnsi="Calibri" w:cs="Times New Roman"/>
          <w:color w:val="000000"/>
        </w:rPr>
        <w:t>,</w:t>
      </w:r>
      <w:r w:rsidRPr="007533D4">
        <w:rPr>
          <w:rFonts w:ascii="Calibri" w:eastAsia="Calibri" w:hAnsi="Calibri" w:cs="Times New Roman"/>
          <w:color w:val="000000"/>
        </w:rPr>
        <w:t xml:space="preserve"> the participant </w:t>
      </w:r>
      <w:r w:rsidR="00A452EC">
        <w:rPr>
          <w:rFonts w:ascii="Calibri" w:eastAsia="Calibri" w:hAnsi="Calibri" w:cs="Times New Roman"/>
          <w:color w:val="000000"/>
        </w:rPr>
        <w:t xml:space="preserve">did </w:t>
      </w:r>
      <w:r w:rsidRPr="007533D4">
        <w:rPr>
          <w:rFonts w:ascii="Calibri" w:eastAsia="Calibri" w:hAnsi="Calibri" w:cs="Times New Roman"/>
          <w:color w:val="000000"/>
        </w:rPr>
        <w:t>not exit</w:t>
      </w:r>
      <w:r w:rsidR="00A452EC">
        <w:rPr>
          <w:rFonts w:ascii="Calibri" w:eastAsia="Calibri" w:hAnsi="Calibri" w:cs="Times New Roman"/>
          <w:color w:val="000000"/>
        </w:rPr>
        <w:t xml:space="preserve"> in May</w:t>
      </w:r>
      <w:r w:rsidRPr="007533D4">
        <w:rPr>
          <w:rFonts w:ascii="Calibri" w:eastAsia="Calibri" w:hAnsi="Calibri" w:cs="Times New Roman"/>
          <w:color w:val="000000"/>
        </w:rPr>
        <w:t xml:space="preserve">.  If the fall semester was not a planned service, the individual would become a </w:t>
      </w:r>
      <w:r w:rsidR="00A452EC">
        <w:rPr>
          <w:rFonts w:ascii="Calibri" w:eastAsia="Calibri" w:hAnsi="Calibri" w:cs="Times New Roman"/>
          <w:color w:val="000000"/>
        </w:rPr>
        <w:t>new</w:t>
      </w:r>
      <w:r w:rsidRPr="007533D4">
        <w:rPr>
          <w:rFonts w:ascii="Calibri" w:eastAsia="Calibri" w:hAnsi="Calibri" w:cs="Times New Roman"/>
          <w:color w:val="000000"/>
        </w:rPr>
        <w:t xml:space="preserve"> participant in the fall, and would be included in </w:t>
      </w:r>
      <w:r w:rsidRPr="007533D4">
        <w:rPr>
          <w:rFonts w:ascii="Calibri" w:eastAsia="Calibri" w:hAnsi="Calibri" w:cs="Times New Roman"/>
          <w:color w:val="000000"/>
        </w:rPr>
        <w:lastRenderedPageBreak/>
        <w:t xml:space="preserve">performance calculations at the end of that reporting period.  Any performance outcomes the participant achieved in each reporting period would be counted toward performance.  </w:t>
      </w:r>
    </w:p>
    <w:p w14:paraId="18403D27" w14:textId="77777777" w:rsidR="007533D4" w:rsidRPr="007533D4" w:rsidRDefault="007533D4" w:rsidP="007533D4">
      <w:pPr>
        <w:spacing w:after="0"/>
        <w:ind w:left="720"/>
        <w:rPr>
          <w:rFonts w:ascii="Calibri" w:eastAsia="Calibri" w:hAnsi="Calibri" w:cs="Calibri"/>
          <w:b/>
          <w:color w:val="000000"/>
          <w:sz w:val="20"/>
          <w:szCs w:val="20"/>
        </w:rPr>
      </w:pPr>
    </w:p>
    <w:p w14:paraId="7376C9EC" w14:textId="77777777" w:rsidR="007533D4" w:rsidRPr="007533D4" w:rsidRDefault="007533D4" w:rsidP="007533D4">
      <w:pPr>
        <w:numPr>
          <w:ilvl w:val="0"/>
          <w:numId w:val="32"/>
        </w:numPr>
        <w:contextualSpacing/>
        <w:rPr>
          <w:rFonts w:ascii="Calibri" w:hAnsi="Calibri" w:cs="Times New Roman"/>
          <w:b/>
        </w:rPr>
      </w:pPr>
      <w:r w:rsidRPr="007533D4">
        <w:rPr>
          <w:rFonts w:ascii="Calibri" w:hAnsi="Calibri" w:cs="Times New Roman"/>
          <w:b/>
        </w:rPr>
        <w:t>Disaggregation by Barriers to Employment</w:t>
      </w:r>
    </w:p>
    <w:p w14:paraId="2F2D4AE3"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Several commenters discussed the collection of data pertaining to barriers to employment.  A few commenters said that collecting the data on barriers of employment would be challenging and burdensome.  Similarly, a commenter stated that the collection of this data would increase the burden more than the value it would provide and asked how the Departments plan to communicate the results of the data to local areas.  Another commenter stated that the proposed data on barriers to be collected is unnecessary. A few commenters requested clarification on barriers to employment.  In particular, one of these commenters asked whether they are expected to collect data on all barriers to employment for each client.  Another commenter requested clarification on how data on barriers to employment would be collected.  A different commenter suggested the Departments confirm that a participant may be reported in multiple categories for barriers to employment.</w:t>
      </w:r>
    </w:p>
    <w:p w14:paraId="779EAC85" w14:textId="77777777" w:rsidR="007533D4" w:rsidRPr="007533D4" w:rsidRDefault="007533D4" w:rsidP="007533D4">
      <w:pPr>
        <w:spacing w:after="0"/>
        <w:ind w:left="720"/>
        <w:rPr>
          <w:rFonts w:ascii="Calibri" w:eastAsia="Calibri" w:hAnsi="Calibri" w:cs="Times New Roman"/>
          <w:color w:val="000000"/>
        </w:rPr>
      </w:pPr>
    </w:p>
    <w:p w14:paraId="1D4D6427" w14:textId="58280738"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Due to the specific requirements set forth in WIOA </w:t>
      </w:r>
      <w:r w:rsidR="00CC38F5">
        <w:rPr>
          <w:rFonts w:ascii="Calibri" w:eastAsia="Calibri" w:hAnsi="Calibri" w:cs="Calibri"/>
          <w:color w:val="000000"/>
        </w:rPr>
        <w:t>s</w:t>
      </w:r>
      <w:r w:rsidRPr="007533D4">
        <w:rPr>
          <w:rFonts w:ascii="Calibri" w:eastAsia="Calibri" w:hAnsi="Calibri" w:cs="Calibri"/>
          <w:color w:val="000000"/>
        </w:rPr>
        <w:t xml:space="preserve">ection 116, a statewide report, including a breakout by those with barriers to employment, is a statutory requirement. </w:t>
      </w:r>
      <w:r w:rsidR="00D4753A">
        <w:rPr>
          <w:rFonts w:ascii="Calibri" w:eastAsia="Calibri" w:hAnsi="Calibri" w:cs="Calibri"/>
          <w:color w:val="000000"/>
        </w:rPr>
        <w:t xml:space="preserve"> The </w:t>
      </w:r>
      <w:r w:rsidR="00D4753A" w:rsidRPr="007533D4">
        <w:rPr>
          <w:rFonts w:ascii="Calibri" w:eastAsia="Calibri" w:hAnsi="Calibri" w:cs="Calibri"/>
          <w:color w:val="000000"/>
        </w:rPr>
        <w:t>WIOA State</w:t>
      </w:r>
      <w:r w:rsidR="00D4753A">
        <w:rPr>
          <w:rFonts w:ascii="Calibri" w:eastAsia="Calibri" w:hAnsi="Calibri" w:cs="Calibri"/>
          <w:color w:val="000000"/>
        </w:rPr>
        <w:t>wide</w:t>
      </w:r>
      <w:r w:rsidR="00D4753A" w:rsidRPr="007533D4">
        <w:rPr>
          <w:rFonts w:ascii="Calibri" w:eastAsia="Calibri" w:hAnsi="Calibri" w:cs="Calibri"/>
          <w:color w:val="000000"/>
        </w:rPr>
        <w:t xml:space="preserve"> </w:t>
      </w:r>
      <w:r w:rsidR="00D4753A">
        <w:rPr>
          <w:rFonts w:ascii="Calibri" w:eastAsia="Calibri" w:hAnsi="Calibri" w:cs="Calibri"/>
          <w:color w:val="000000"/>
        </w:rPr>
        <w:t>Annual Performance R</w:t>
      </w:r>
      <w:r w:rsidR="00D4753A" w:rsidRPr="007533D4">
        <w:rPr>
          <w:rFonts w:ascii="Calibri" w:eastAsia="Calibri" w:hAnsi="Calibri" w:cs="Calibri"/>
          <w:color w:val="000000"/>
        </w:rPr>
        <w:t>eport</w:t>
      </w:r>
      <w:r w:rsidR="00D4753A">
        <w:rPr>
          <w:rFonts w:ascii="Calibri" w:eastAsia="Calibri" w:hAnsi="Calibri" w:cs="Calibri"/>
          <w:color w:val="000000"/>
        </w:rPr>
        <w:t xml:space="preserve">, which will include information on participants with </w:t>
      </w:r>
      <w:r w:rsidRPr="007533D4">
        <w:rPr>
          <w:rFonts w:ascii="Calibri" w:eastAsia="Calibri" w:hAnsi="Calibri" w:cs="Calibri"/>
          <w:color w:val="000000"/>
        </w:rPr>
        <w:t xml:space="preserve">barriers </w:t>
      </w:r>
      <w:r w:rsidR="00CC38F5">
        <w:rPr>
          <w:rFonts w:ascii="Calibri" w:eastAsia="Calibri" w:hAnsi="Calibri" w:cs="Calibri"/>
          <w:color w:val="000000"/>
        </w:rPr>
        <w:t>to employment</w:t>
      </w:r>
      <w:r w:rsidRPr="007533D4">
        <w:rPr>
          <w:rFonts w:ascii="Calibri" w:eastAsia="Calibri" w:hAnsi="Calibri" w:cs="Calibri"/>
          <w:color w:val="000000"/>
        </w:rPr>
        <w:t xml:space="preserve">, will be made publicly available.  Additional information on how these categories are </w:t>
      </w:r>
      <w:r w:rsidR="00CC38F5">
        <w:rPr>
          <w:rFonts w:ascii="Calibri" w:eastAsia="Calibri" w:hAnsi="Calibri" w:cs="Calibri"/>
          <w:color w:val="000000"/>
        </w:rPr>
        <w:t xml:space="preserve">to be </w:t>
      </w:r>
      <w:r w:rsidRPr="007533D4">
        <w:rPr>
          <w:rFonts w:ascii="Calibri" w:eastAsia="Calibri" w:hAnsi="Calibri" w:cs="Calibri"/>
          <w:color w:val="000000"/>
        </w:rPr>
        <w:t>populated can be found in the PIRL and Statewide Annual Report Specifications.</w:t>
      </w:r>
      <w:r w:rsidR="00D4753A">
        <w:rPr>
          <w:rFonts w:ascii="Calibri" w:eastAsia="Calibri" w:hAnsi="Calibri" w:cs="Calibri"/>
          <w:color w:val="000000"/>
        </w:rPr>
        <w:t xml:space="preserve">  The Departments will provide technical assistance and guidance on the data to be collected concerning barriers to employment.  </w:t>
      </w:r>
    </w:p>
    <w:p w14:paraId="3D07ED22" w14:textId="77777777" w:rsidR="007533D4" w:rsidRPr="007533D4" w:rsidRDefault="007533D4" w:rsidP="007533D4">
      <w:pPr>
        <w:spacing w:after="0"/>
        <w:ind w:left="720"/>
        <w:rPr>
          <w:rFonts w:ascii="Calibri" w:eastAsia="Calibri" w:hAnsi="Calibri" w:cs="Calibri"/>
          <w:b/>
          <w:bCs/>
          <w:color w:val="000000"/>
        </w:rPr>
      </w:pPr>
    </w:p>
    <w:p w14:paraId="7420F75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Regarding the PIRL data elements for barriers to employment, two commenters inquired as to whether a participant’s status should be coded based on entry into the workforce development system generally or entry into core programs individually and how often this status should be updated.</w:t>
      </w:r>
    </w:p>
    <w:p w14:paraId="2FBD6ABF" w14:textId="77777777" w:rsidR="007533D4" w:rsidRPr="007533D4" w:rsidRDefault="007533D4" w:rsidP="007533D4">
      <w:pPr>
        <w:spacing w:after="0"/>
        <w:ind w:left="720"/>
        <w:rPr>
          <w:rFonts w:ascii="Calibri" w:eastAsia="Calibri" w:hAnsi="Calibri" w:cs="Times New Roman"/>
          <w:color w:val="000000"/>
        </w:rPr>
      </w:pPr>
    </w:p>
    <w:p w14:paraId="10B4E666"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Participant status will be reported separately for each program, although it is based on status at program entry.  Any allowable changes to data already recorded will be based on individual program guidance.</w:t>
      </w:r>
    </w:p>
    <w:p w14:paraId="06F795B3" w14:textId="77777777" w:rsidR="007533D4" w:rsidRPr="007533D4" w:rsidRDefault="007533D4" w:rsidP="007533D4">
      <w:pPr>
        <w:spacing w:after="0"/>
        <w:ind w:left="720"/>
        <w:rPr>
          <w:rFonts w:ascii="Calibri" w:eastAsia="Calibri" w:hAnsi="Calibri" w:cs="Calibri"/>
          <w:b/>
          <w:bCs/>
          <w:color w:val="000000"/>
        </w:rPr>
      </w:pPr>
    </w:p>
    <w:p w14:paraId="6336A1CF"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expressed concern about the burden of tracking a participant’s exhaustion of TANF benefits because this information is housed in the State’s Department of Health and Human Services.  Similarly, a commenter stated that staff must have access to States’ systems for verifying TANF status in order to collect this data.  Another commenter also voiced concern about access to the data necessary for this data element.</w:t>
      </w:r>
    </w:p>
    <w:p w14:paraId="41EA5B5D" w14:textId="77777777" w:rsidR="007533D4" w:rsidRPr="007533D4" w:rsidRDefault="007533D4" w:rsidP="007533D4">
      <w:pPr>
        <w:spacing w:after="0"/>
        <w:ind w:left="720"/>
        <w:rPr>
          <w:rFonts w:ascii="Calibri" w:eastAsia="Calibri" w:hAnsi="Calibri" w:cs="Times New Roman"/>
          <w:color w:val="000000"/>
        </w:rPr>
      </w:pPr>
    </w:p>
    <w:p w14:paraId="56BFDE78" w14:textId="3A06499D"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 xml:space="preserve">Response:   </w:t>
      </w:r>
      <w:r w:rsidRPr="007533D4">
        <w:rPr>
          <w:rFonts w:ascii="Calibri" w:eastAsia="Calibri" w:hAnsi="Calibri" w:cs="Times New Roman"/>
          <w:color w:val="000000"/>
        </w:rPr>
        <w:t xml:space="preserve">The Departments </w:t>
      </w:r>
      <w:r w:rsidR="00D4753A">
        <w:rPr>
          <w:rFonts w:ascii="Calibri" w:eastAsia="Calibri" w:hAnsi="Calibri" w:cs="Times New Roman"/>
          <w:color w:val="000000"/>
        </w:rPr>
        <w:t>acknowledge the challenges; h</w:t>
      </w:r>
      <w:r w:rsidRPr="007533D4">
        <w:rPr>
          <w:rFonts w:ascii="Calibri" w:eastAsia="Calibri" w:hAnsi="Calibri" w:cs="Times New Roman"/>
          <w:color w:val="000000"/>
        </w:rPr>
        <w:t xml:space="preserve">owever, this requirement is set forth in WIOA sec. 116.  The Departments will issue joint- and program-specific guidance related to this collection. </w:t>
      </w:r>
    </w:p>
    <w:p w14:paraId="19C679B6" w14:textId="77777777" w:rsidR="007533D4" w:rsidRPr="007533D4" w:rsidRDefault="007533D4" w:rsidP="007533D4">
      <w:pPr>
        <w:spacing w:after="0"/>
        <w:rPr>
          <w:rFonts w:ascii="Calibri" w:eastAsia="Calibri" w:hAnsi="Calibri" w:cs="Times New Roman"/>
          <w:color w:val="000000"/>
        </w:rPr>
      </w:pPr>
    </w:p>
    <w:p w14:paraId="6E3805F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said that they cannot track low levels of literacy in their case management system.  Another commenter stated that the definition for low levels of literacy is too subjective.</w:t>
      </w:r>
    </w:p>
    <w:p w14:paraId="7649E68A" w14:textId="77777777" w:rsidR="007533D4" w:rsidRPr="007533D4" w:rsidRDefault="007533D4" w:rsidP="007533D4">
      <w:pPr>
        <w:spacing w:after="0"/>
        <w:ind w:left="720"/>
        <w:rPr>
          <w:rFonts w:ascii="Calibri" w:eastAsia="Calibri" w:hAnsi="Calibri" w:cs="Times New Roman"/>
          <w:color w:val="000000"/>
        </w:rPr>
      </w:pPr>
    </w:p>
    <w:p w14:paraId="0C1E2842"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The collection of “low levels of literacy” is required under WIOA sec. 116.  Consequently, along with other changes required by WIOA, States will be tasked with making changes to their management information systems.  However, the Departments understand the particular dilemma associated with collecting this information.  Since the two are closely interrelated, the Departments have revised the PIRL by combining “low levels of literacy” and “basic skills deficient”. The new data element number is PIRL 804.  </w:t>
      </w:r>
    </w:p>
    <w:p w14:paraId="7BFB23A5" w14:textId="77777777" w:rsidR="007533D4" w:rsidRPr="007533D4" w:rsidRDefault="007533D4" w:rsidP="007533D4">
      <w:pPr>
        <w:spacing w:after="0"/>
        <w:rPr>
          <w:rFonts w:ascii="Calibri" w:eastAsia="Calibri" w:hAnsi="Calibri" w:cs="Times New Roman"/>
          <w:b/>
          <w:color w:val="000000"/>
        </w:rPr>
      </w:pPr>
    </w:p>
    <w:p w14:paraId="6C936F91" w14:textId="04AA02A9"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inquired as to whether a person who has been subject to any stage of the criminal process prior to conviction is considered an ex-offender.  A commenter recommended that only convicted individuals should be considered ex-offenders.  </w:t>
      </w:r>
      <w:r w:rsidR="00406260">
        <w:rPr>
          <w:rFonts w:ascii="Calibri" w:eastAsia="Calibri" w:hAnsi="Calibri" w:cs="Times New Roman"/>
          <w:color w:val="000000"/>
        </w:rPr>
        <w:t>Separately, a commente</w:t>
      </w:r>
      <w:r w:rsidR="005E620A">
        <w:rPr>
          <w:rFonts w:ascii="Calibri" w:eastAsia="Calibri" w:hAnsi="Calibri" w:cs="Times New Roman"/>
          <w:color w:val="000000"/>
        </w:rPr>
        <w:t>r sai</w:t>
      </w:r>
      <w:r w:rsidR="00406260">
        <w:rPr>
          <w:rFonts w:ascii="Calibri" w:eastAsia="Calibri" w:hAnsi="Calibri" w:cs="Times New Roman"/>
          <w:color w:val="000000"/>
        </w:rPr>
        <w:t xml:space="preserve">d that describing artificial barriers for ex-offenders is a poor word choice for describing their barriers to employment.   </w:t>
      </w:r>
      <w:r w:rsidRPr="007533D4">
        <w:rPr>
          <w:rFonts w:ascii="Calibri" w:eastAsia="Calibri" w:hAnsi="Calibri" w:cs="Times New Roman"/>
          <w:color w:val="000000"/>
        </w:rPr>
        <w:t xml:space="preserve">  Another commenter asked why the data element for ex-offenders lists artificial barriers rather than real barriers.  </w:t>
      </w:r>
    </w:p>
    <w:p w14:paraId="6F2C0CFA" w14:textId="77777777" w:rsidR="007533D4" w:rsidRPr="007533D4" w:rsidRDefault="007533D4" w:rsidP="007533D4">
      <w:pPr>
        <w:spacing w:after="0"/>
        <w:ind w:left="720"/>
        <w:rPr>
          <w:rFonts w:ascii="Calibri" w:eastAsia="Calibri" w:hAnsi="Calibri" w:cs="Times New Roman"/>
          <w:color w:val="000000"/>
        </w:rPr>
      </w:pPr>
    </w:p>
    <w:p w14:paraId="07FAC40A" w14:textId="4271D6D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002E1540">
        <w:rPr>
          <w:rFonts w:ascii="Calibri" w:eastAsia="Calibri" w:hAnsi="Calibri" w:cs="Times New Roman"/>
          <w:color w:val="000000"/>
        </w:rPr>
        <w:t>WIOA sec. 3(38)</w:t>
      </w:r>
      <w:r w:rsidRPr="007533D4">
        <w:rPr>
          <w:rFonts w:ascii="Calibri" w:eastAsia="Calibri" w:hAnsi="Calibri" w:cs="Times New Roman"/>
          <w:color w:val="000000"/>
        </w:rPr>
        <w:t xml:space="preserve"> defines the term </w:t>
      </w:r>
      <w:r w:rsidR="00406260">
        <w:rPr>
          <w:rFonts w:ascii="Calibri" w:eastAsia="Calibri" w:hAnsi="Calibri" w:cs="Times New Roman"/>
          <w:color w:val="000000"/>
        </w:rPr>
        <w:t>“</w:t>
      </w:r>
      <w:r w:rsidRPr="007533D4">
        <w:rPr>
          <w:rFonts w:ascii="Calibri" w:eastAsia="Calibri" w:hAnsi="Calibri" w:cs="Times New Roman"/>
          <w:color w:val="000000"/>
        </w:rPr>
        <w:t>offender</w:t>
      </w:r>
      <w:r w:rsidR="00406260">
        <w:rPr>
          <w:rFonts w:ascii="Calibri" w:eastAsia="Calibri" w:hAnsi="Calibri" w:cs="Times New Roman"/>
          <w:color w:val="000000"/>
        </w:rPr>
        <w:t>”</w:t>
      </w:r>
      <w:r w:rsidRPr="007533D4">
        <w:rPr>
          <w:rFonts w:ascii="Calibri" w:eastAsia="Calibri" w:hAnsi="Calibri" w:cs="Times New Roman"/>
          <w:color w:val="000000"/>
        </w:rPr>
        <w:t xml:space="preserve"> as an adult or juvenile who has been subject to any stage of the criminal justice process and for whom services under </w:t>
      </w:r>
      <w:r w:rsidR="00406260">
        <w:rPr>
          <w:rFonts w:ascii="Calibri" w:eastAsia="Calibri" w:hAnsi="Calibri" w:cs="Times New Roman"/>
          <w:color w:val="000000"/>
        </w:rPr>
        <w:t xml:space="preserve">WIOA </w:t>
      </w:r>
      <w:r w:rsidRPr="007533D4">
        <w:rPr>
          <w:rFonts w:ascii="Calibri" w:eastAsia="Calibri" w:hAnsi="Calibri" w:cs="Times New Roman"/>
          <w:color w:val="000000"/>
        </w:rPr>
        <w:t>may be beneficial, or who requires assistance in overcoming</w:t>
      </w:r>
      <w:r w:rsidRPr="007533D4">
        <w:rPr>
          <w:rFonts w:ascii="Calibri" w:eastAsia="Calibri" w:hAnsi="Calibri" w:cs="Times New Roman"/>
          <w:b/>
          <w:color w:val="000000"/>
        </w:rPr>
        <w:t xml:space="preserve"> </w:t>
      </w:r>
      <w:r w:rsidRPr="007533D4">
        <w:rPr>
          <w:rFonts w:ascii="Calibri" w:eastAsia="Calibri" w:hAnsi="Calibri" w:cs="Times New Roman"/>
          <w:color w:val="000000"/>
        </w:rPr>
        <w:t xml:space="preserve">artificial barriers to employment resulting from a record of arrest or conviction.  This definition provides a broad basis on inclusiveness for serving individuals with barriers to employment.  Although the Departments recognize that some commenters find the term </w:t>
      </w:r>
      <w:r w:rsidR="005E620A">
        <w:rPr>
          <w:rFonts w:ascii="Calibri" w:eastAsia="Calibri" w:hAnsi="Calibri" w:cs="Times New Roman"/>
          <w:color w:val="000000"/>
        </w:rPr>
        <w:t>“</w:t>
      </w:r>
      <w:r w:rsidRPr="007533D4">
        <w:rPr>
          <w:rFonts w:ascii="Calibri" w:eastAsia="Calibri" w:hAnsi="Calibri" w:cs="Times New Roman"/>
          <w:color w:val="000000"/>
        </w:rPr>
        <w:t>ex-offender</w:t>
      </w:r>
      <w:r w:rsidR="005E620A">
        <w:rPr>
          <w:rFonts w:ascii="Calibri" w:eastAsia="Calibri" w:hAnsi="Calibri" w:cs="Times New Roman"/>
          <w:color w:val="000000"/>
        </w:rPr>
        <w:t>”</w:t>
      </w:r>
      <w:r w:rsidRPr="007533D4">
        <w:rPr>
          <w:rFonts w:ascii="Calibri" w:eastAsia="Calibri" w:hAnsi="Calibri" w:cs="Times New Roman"/>
          <w:color w:val="000000"/>
        </w:rPr>
        <w:t xml:space="preserve"> distasteful, the term and </w:t>
      </w:r>
      <w:r w:rsidR="005E620A">
        <w:rPr>
          <w:rFonts w:ascii="Calibri" w:eastAsia="Calibri" w:hAnsi="Calibri" w:cs="Times New Roman"/>
          <w:color w:val="000000"/>
        </w:rPr>
        <w:t xml:space="preserve">its </w:t>
      </w:r>
      <w:r w:rsidRPr="007533D4">
        <w:rPr>
          <w:rFonts w:ascii="Calibri" w:eastAsia="Calibri" w:hAnsi="Calibri" w:cs="Times New Roman"/>
          <w:color w:val="000000"/>
        </w:rPr>
        <w:t xml:space="preserve">definition </w:t>
      </w:r>
      <w:r w:rsidR="005E620A">
        <w:rPr>
          <w:rFonts w:ascii="Calibri" w:eastAsia="Calibri" w:hAnsi="Calibri" w:cs="Times New Roman"/>
          <w:color w:val="000000"/>
        </w:rPr>
        <w:t xml:space="preserve">are </w:t>
      </w:r>
      <w:r w:rsidRPr="007533D4">
        <w:rPr>
          <w:rFonts w:ascii="Calibri" w:eastAsia="Calibri" w:hAnsi="Calibri" w:cs="Times New Roman"/>
          <w:color w:val="000000"/>
        </w:rPr>
        <w:t>cited directly from WIOA Sec. 3 (38)</w:t>
      </w:r>
      <w:r w:rsidR="005E620A">
        <w:rPr>
          <w:rFonts w:ascii="Calibri" w:eastAsia="Calibri" w:hAnsi="Calibri" w:cs="Times New Roman"/>
          <w:color w:val="000000"/>
        </w:rPr>
        <w:t xml:space="preserve">.  </w:t>
      </w:r>
      <w:r w:rsidRPr="007533D4">
        <w:rPr>
          <w:rFonts w:ascii="Calibri" w:eastAsia="Calibri" w:hAnsi="Calibri" w:cs="Times New Roman"/>
          <w:color w:val="000000"/>
        </w:rPr>
        <w:t xml:space="preserve">  </w:t>
      </w:r>
    </w:p>
    <w:p w14:paraId="3A3F78CB" w14:textId="77777777" w:rsidR="007533D4" w:rsidRPr="007533D4" w:rsidRDefault="007533D4" w:rsidP="007533D4">
      <w:pPr>
        <w:spacing w:after="0"/>
        <w:ind w:left="720"/>
        <w:rPr>
          <w:rFonts w:ascii="Calibri" w:eastAsia="Calibri" w:hAnsi="Calibri" w:cs="Times New Roman"/>
          <w:b/>
          <w:color w:val="000000"/>
        </w:rPr>
      </w:pPr>
    </w:p>
    <w:p w14:paraId="3009D053" w14:textId="244B7642"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Commenters in one State pointed out that every barrier to employment should not have to require documentation to validate.  </w:t>
      </w:r>
      <w:r w:rsidRPr="007533D4">
        <w:rPr>
          <w:rFonts w:ascii="Calibri" w:eastAsia="Calibri" w:hAnsi="Calibri" w:cs="Times New Roman"/>
          <w:color w:val="000000"/>
        </w:rPr>
        <w:t xml:space="preserve"> Two commenters asked whether PIRL 802 (formerly PIRL 702) determining “Low Income”, would apply to adult education participants and whether supporting documentation from the participant would be required.    </w:t>
      </w:r>
    </w:p>
    <w:p w14:paraId="0389CC0F" w14:textId="77777777" w:rsidR="007533D4" w:rsidRPr="007533D4" w:rsidRDefault="007533D4" w:rsidP="007533D4">
      <w:pPr>
        <w:spacing w:after="0"/>
        <w:ind w:left="720"/>
        <w:rPr>
          <w:rFonts w:ascii="Calibri" w:eastAsia="Calibri" w:hAnsi="Calibri" w:cs="Times New Roman"/>
          <w:color w:val="000000"/>
        </w:rPr>
      </w:pPr>
    </w:p>
    <w:p w14:paraId="58660F00" w14:textId="0E315CC3"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WIOA specifies new reporting requirements and has mandatory populations encompassed by the definition for “individual with a barrier to employment”.  </w:t>
      </w:r>
      <w:r w:rsidRPr="007533D4">
        <w:rPr>
          <w:rFonts w:ascii="Calibri" w:eastAsia="Calibri" w:hAnsi="Calibri" w:cs="Times New Roman"/>
          <w:color w:val="000000"/>
        </w:rPr>
        <w:t xml:space="preserve">Low income and ex-offenders are just two of the populations included in the definition, representing barriers to employment that must be collected for purposes of the performance accountability system under WIOA.  The Departments recognize the importance of ensuring that individuals with barriers to employment receive services, and we recognize that States may experience </w:t>
      </w:r>
      <w:r w:rsidRPr="007533D4">
        <w:rPr>
          <w:rFonts w:ascii="Calibri" w:eastAsia="Calibri" w:hAnsi="Calibri" w:cs="Times New Roman"/>
          <w:color w:val="000000"/>
        </w:rPr>
        <w:lastRenderedPageBreak/>
        <w:t xml:space="preserve">challenges with this data collection.  The Departments intend to issue joint- and program-specific guidance and technical assistance to provide further clarification on each employment barrier, how the data should be collected, and necessary documentation for each barrier.  </w:t>
      </w:r>
    </w:p>
    <w:p w14:paraId="5E5A4BA3" w14:textId="77777777" w:rsidR="007533D4" w:rsidRPr="007533D4" w:rsidRDefault="007533D4" w:rsidP="007533D4">
      <w:pPr>
        <w:spacing w:after="0"/>
        <w:rPr>
          <w:rFonts w:ascii="Calibri" w:eastAsia="Calibri" w:hAnsi="Calibri" w:cs="Times New Roman"/>
          <w:color w:val="000000"/>
        </w:rPr>
      </w:pPr>
    </w:p>
    <w:p w14:paraId="4914A7D9"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although the Annual Performance Report Template could be used for the Youth program, their understanding is that Youth programs would not report participation or fund utilization broken out by Career and Training Services. Another commenter requested clarification about which specific services should be reported for VR agencies for the purpose of cost information. </w:t>
      </w:r>
    </w:p>
    <w:p w14:paraId="3877FE6F" w14:textId="77777777" w:rsidR="007533D4" w:rsidRPr="007533D4" w:rsidRDefault="007533D4" w:rsidP="007533D4">
      <w:pPr>
        <w:spacing w:after="0"/>
        <w:ind w:left="720"/>
        <w:rPr>
          <w:rFonts w:ascii="Calibri" w:eastAsia="Calibri" w:hAnsi="Calibri" w:cs="Times New Roman"/>
          <w:color w:val="000000"/>
        </w:rPr>
      </w:pPr>
    </w:p>
    <w:p w14:paraId="6E68B08D" w14:textId="16C0589E" w:rsidR="007533D4" w:rsidRPr="007533D4" w:rsidRDefault="007533D4" w:rsidP="007533D4">
      <w:pPr>
        <w:spacing w:after="0"/>
        <w:ind w:left="720"/>
        <w:rPr>
          <w:rFonts w:ascii="Calibri" w:hAnsi="Calibri"/>
        </w:rPr>
      </w:pPr>
      <w:r w:rsidRPr="007533D4">
        <w:rPr>
          <w:rFonts w:ascii="Calibri" w:hAnsi="Calibri" w:cs="Times New Roman"/>
          <w:b/>
        </w:rPr>
        <w:t xml:space="preserve">Response:  </w:t>
      </w:r>
      <w:r w:rsidRPr="007533D4">
        <w:rPr>
          <w:rFonts w:ascii="Calibri" w:hAnsi="Calibri"/>
        </w:rPr>
        <w:t xml:space="preserve">The Departments </w:t>
      </w:r>
      <w:r w:rsidR="003E153E">
        <w:rPr>
          <w:rFonts w:ascii="Calibri" w:hAnsi="Calibri"/>
        </w:rPr>
        <w:t>acknowledge</w:t>
      </w:r>
      <w:r w:rsidRPr="007533D4">
        <w:rPr>
          <w:rFonts w:ascii="Calibri" w:hAnsi="Calibri"/>
        </w:rPr>
        <w:t xml:space="preserve"> the commenter's observation about the youth programs reporting cost per participant based on Career and Training Service. Typically Career and Training Service refers to Adult and dislocated worker programs.  Nonetheless, the statute requires the youth program to report on career and training services as currently proposed in the ICR.   The Departments will provide further guidance on what services constitute youth in career and training services for purposes of reporting the required cost per participant information.  </w:t>
      </w:r>
    </w:p>
    <w:p w14:paraId="414A1552" w14:textId="77777777" w:rsidR="007533D4" w:rsidRPr="007533D4" w:rsidRDefault="007533D4" w:rsidP="007533D4">
      <w:pPr>
        <w:spacing w:after="0"/>
        <w:ind w:left="720"/>
        <w:rPr>
          <w:rFonts w:ascii="Calibri" w:eastAsia="Calibri" w:hAnsi="Calibri" w:cs="Times New Roman"/>
          <w:b/>
          <w:color w:val="000000"/>
        </w:rPr>
      </w:pPr>
    </w:p>
    <w:p w14:paraId="5220CD9E" w14:textId="77777777" w:rsidR="007533D4" w:rsidRPr="007533D4" w:rsidRDefault="007533D4" w:rsidP="007533D4">
      <w:pPr>
        <w:numPr>
          <w:ilvl w:val="0"/>
          <w:numId w:val="32"/>
        </w:numPr>
        <w:contextualSpacing/>
        <w:rPr>
          <w:rFonts w:ascii="Calibri" w:hAnsi="Calibri" w:cs="Times New Roman"/>
          <w:b/>
        </w:rPr>
      </w:pPr>
      <w:r w:rsidRPr="007533D4">
        <w:rPr>
          <w:rFonts w:ascii="Calibri" w:hAnsi="Calibri" w:cs="Times New Roman"/>
          <w:b/>
        </w:rPr>
        <w:t>Miscellaneous Issues</w:t>
      </w:r>
    </w:p>
    <w:p w14:paraId="4F7D16A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Some commenters remarked on data collection related to co-enrolled participants.  Three commenters recommended that the Departments choose whether to collect the count of co-enrolled participants or the percent of co-enrolled participants, and make modifications as necessary for consistency.  One of these commenters requested clarification about how this information would be obtained, expressing concern about the calculation and verification of co-enrollment metrics. Two commenters remarked on the challenges of identifying the funding stream for co-enrolled participants.  A commenter said that it would be difficult to obtain data on co-enrollment without an integrated data system across core programs.  </w:t>
      </w:r>
    </w:p>
    <w:p w14:paraId="0CDA6F2B" w14:textId="77777777" w:rsidR="007533D4" w:rsidRPr="007533D4" w:rsidRDefault="007533D4" w:rsidP="007533D4">
      <w:pPr>
        <w:spacing w:after="0"/>
        <w:ind w:left="720"/>
        <w:rPr>
          <w:rFonts w:ascii="Calibri" w:eastAsia="Calibri" w:hAnsi="Calibri" w:cs="Times New Roman"/>
          <w:color w:val="000000"/>
        </w:rPr>
      </w:pPr>
    </w:p>
    <w:p w14:paraId="32E77314" w14:textId="7C0B3D2C"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will collect the count of participants that are enrolled in more than one core program, and States will be required to report this in the WIOA Annual Statewide Performance Report. The Departments believe that co-enrollment leverages limited resources, broadens service options, and that integrated data systems are an effective way to facilitate co-enrollment. The data in this collection will be collected as individual records that will be aggregated at the State level for </w:t>
      </w:r>
      <w:r w:rsidR="00DD3306">
        <w:rPr>
          <w:rFonts w:ascii="Calibri" w:eastAsia="Calibri" w:hAnsi="Calibri" w:cs="Times New Roman"/>
          <w:color w:val="000000"/>
        </w:rPr>
        <w:t>the t</w:t>
      </w:r>
      <w:r w:rsidRPr="007533D4">
        <w:rPr>
          <w:rFonts w:ascii="Calibri" w:eastAsia="Calibri" w:hAnsi="Calibri" w:cs="Times New Roman"/>
          <w:color w:val="000000"/>
        </w:rPr>
        <w:t xml:space="preserve">itle II </w:t>
      </w:r>
      <w:r w:rsidR="00DD3306">
        <w:rPr>
          <w:rFonts w:ascii="Calibri" w:eastAsia="Calibri" w:hAnsi="Calibri" w:cs="Times New Roman"/>
          <w:color w:val="000000"/>
        </w:rPr>
        <w:t xml:space="preserve">core program </w:t>
      </w:r>
      <w:r w:rsidRPr="007533D4">
        <w:rPr>
          <w:rFonts w:ascii="Calibri" w:eastAsia="Calibri" w:hAnsi="Calibri" w:cs="Times New Roman"/>
          <w:color w:val="000000"/>
        </w:rPr>
        <w:t xml:space="preserve">and at the </w:t>
      </w:r>
      <w:r w:rsidR="00DD3306">
        <w:rPr>
          <w:rFonts w:ascii="Calibri" w:eastAsia="Calibri" w:hAnsi="Calibri" w:cs="Times New Roman"/>
          <w:color w:val="000000"/>
        </w:rPr>
        <w:t xml:space="preserve">Federal </w:t>
      </w:r>
      <w:r w:rsidRPr="007533D4">
        <w:rPr>
          <w:rFonts w:ascii="Calibri" w:eastAsia="Calibri" w:hAnsi="Calibri" w:cs="Times New Roman"/>
          <w:color w:val="000000"/>
        </w:rPr>
        <w:t xml:space="preserve">level for </w:t>
      </w:r>
      <w:r w:rsidR="00DD3306">
        <w:rPr>
          <w:rFonts w:ascii="Calibri" w:eastAsia="Calibri" w:hAnsi="Calibri" w:cs="Times New Roman"/>
          <w:color w:val="000000"/>
        </w:rPr>
        <w:t>the t</w:t>
      </w:r>
      <w:r w:rsidRPr="007533D4">
        <w:rPr>
          <w:rFonts w:ascii="Calibri" w:eastAsia="Calibri" w:hAnsi="Calibri" w:cs="Times New Roman"/>
          <w:color w:val="000000"/>
        </w:rPr>
        <w:t>itles I, III, and IV</w:t>
      </w:r>
      <w:r w:rsidR="00DD3306">
        <w:rPr>
          <w:rFonts w:ascii="Calibri" w:eastAsia="Calibri" w:hAnsi="Calibri" w:cs="Times New Roman"/>
          <w:color w:val="000000"/>
        </w:rPr>
        <w:t xml:space="preserve"> core programs</w:t>
      </w:r>
      <w:r w:rsidRPr="007533D4">
        <w:rPr>
          <w:rFonts w:ascii="Calibri" w:eastAsia="Calibri" w:hAnsi="Calibri" w:cs="Times New Roman"/>
          <w:color w:val="000000"/>
        </w:rPr>
        <w:t xml:space="preserve">. </w:t>
      </w:r>
    </w:p>
    <w:p w14:paraId="7436916A" w14:textId="77777777" w:rsidR="007533D4" w:rsidRPr="007533D4" w:rsidRDefault="007533D4" w:rsidP="007533D4">
      <w:pPr>
        <w:spacing w:after="0"/>
        <w:ind w:left="720"/>
        <w:rPr>
          <w:rFonts w:ascii="Calibri" w:eastAsia="Calibri" w:hAnsi="Calibri" w:cs="Times New Roman"/>
          <w:b/>
          <w:color w:val="000000"/>
        </w:rPr>
      </w:pPr>
    </w:p>
    <w:p w14:paraId="6C7596D3" w14:textId="675AD5FB"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Multiple commenters remarked on data availability issues, particularly related to the use of SSNs.  Specifically, </w:t>
      </w:r>
      <w:r w:rsidR="00AB4F3B">
        <w:rPr>
          <w:rFonts w:ascii="Calibri" w:eastAsia="Calibri" w:hAnsi="Calibri" w:cs="Times New Roman"/>
          <w:color w:val="000000"/>
        </w:rPr>
        <w:t>one commenter</w:t>
      </w:r>
      <w:r w:rsidRPr="007533D4">
        <w:rPr>
          <w:rFonts w:ascii="Calibri" w:eastAsia="Calibri" w:hAnsi="Calibri" w:cs="Times New Roman"/>
          <w:color w:val="000000"/>
        </w:rPr>
        <w:t xml:space="preserve"> suggested that participants without SSNs be excluded from performance calculations as was done by ETA under WIA.  However, a commenter suggested that States should be in control of the data matching processes and should be able to report SSN-matched data without reporting the SSN as the unique identifier.  Another </w:t>
      </w:r>
      <w:r w:rsidRPr="007533D4">
        <w:rPr>
          <w:rFonts w:ascii="Calibri" w:eastAsia="Calibri" w:hAnsi="Calibri" w:cs="Times New Roman"/>
          <w:color w:val="000000"/>
        </w:rPr>
        <w:lastRenderedPageBreak/>
        <w:t>commenter stated that it is not a requirement for students in adult education programs to provide an SSN and that the current reporting template does not allow for these students to be captured in reporting.  Noting that Unemployment Insurance (UI) data is insufficient to report employment rates and wages accurately, a commenter suggested that the Departments identify an alternate data source.  Another commenter said that they do not have access to the data required to calculate the employment outcomes measures.</w:t>
      </w:r>
    </w:p>
    <w:p w14:paraId="76281EA6" w14:textId="77777777" w:rsidR="007533D4" w:rsidRPr="007533D4" w:rsidRDefault="007533D4" w:rsidP="007533D4">
      <w:pPr>
        <w:spacing w:after="0"/>
        <w:ind w:left="720"/>
        <w:rPr>
          <w:rFonts w:ascii="Calibri" w:eastAsia="Calibri" w:hAnsi="Calibri" w:cs="Times New Roman"/>
          <w:color w:val="000000"/>
        </w:rPr>
      </w:pPr>
    </w:p>
    <w:p w14:paraId="7C2CCC33" w14:textId="6DC722CB"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recognize the challenges programs may face in collecting performance data when SSNs are not available for data match and have weighed the concerns raised by commenters.  </w:t>
      </w:r>
      <w:r w:rsidR="00C10381">
        <w:rPr>
          <w:rFonts w:ascii="Calibri" w:eastAsia="Calibri" w:hAnsi="Calibri" w:cs="Times New Roman"/>
          <w:color w:val="000000"/>
        </w:rPr>
        <w:t>F</w:t>
      </w:r>
      <w:r w:rsidRPr="007533D4">
        <w:rPr>
          <w:rFonts w:ascii="Calibri" w:eastAsia="Calibri" w:hAnsi="Calibri" w:cs="Times New Roman"/>
          <w:color w:val="000000"/>
        </w:rPr>
        <w:t xml:space="preserve">or individuals </w:t>
      </w:r>
      <w:r w:rsidR="00C10381">
        <w:rPr>
          <w:rFonts w:ascii="Calibri" w:eastAsia="Calibri" w:hAnsi="Calibri" w:cs="Times New Roman"/>
          <w:color w:val="000000"/>
        </w:rPr>
        <w:t>who</w:t>
      </w:r>
      <w:r w:rsidRPr="007533D4">
        <w:rPr>
          <w:rFonts w:ascii="Calibri" w:eastAsia="Calibri" w:hAnsi="Calibri" w:cs="Times New Roman"/>
          <w:color w:val="000000"/>
        </w:rPr>
        <w:t xml:space="preserve"> do not have a SSN, the Departments will allow for supplemental data to be used to track employment rates and median earnings.  However, States may use supplemental data to track employment and earnings indicators only if the participant does not have the necessary data points to complete a wage record match.  States that elect not to use follow-up methods would still be required to include these participants in the calculation and count them as failures.  </w:t>
      </w:r>
    </w:p>
    <w:p w14:paraId="5DA2B125" w14:textId="77777777" w:rsidR="007533D4" w:rsidRPr="007533D4" w:rsidRDefault="007533D4" w:rsidP="007533D4">
      <w:pPr>
        <w:spacing w:after="0"/>
        <w:ind w:left="720"/>
        <w:rPr>
          <w:rFonts w:ascii="Calibri" w:eastAsia="Calibri" w:hAnsi="Calibri" w:cs="Times New Roman"/>
          <w:color w:val="000000"/>
        </w:rPr>
      </w:pPr>
    </w:p>
    <w:p w14:paraId="4572B29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color w:val="000000"/>
        </w:rPr>
        <w:t xml:space="preserve">The data provided by UI is the most reliable and least burdensome data available for reporting employment rates and wages, but the Departments will allow data from the other sources listed in the PIRL when UI data is unavailable.  The Departments continue to work to find solutions that will allow States to access the data needed to comply with these requirements and the Departments will provide guidance and technical assistance on acceptable types of follow-up and supplemental data methods that may be used absent the availability of SSNs.    </w:t>
      </w:r>
    </w:p>
    <w:p w14:paraId="5C39C54F" w14:textId="77777777" w:rsidR="007533D4" w:rsidRPr="007533D4" w:rsidRDefault="007533D4" w:rsidP="007533D4">
      <w:pPr>
        <w:spacing w:after="0"/>
        <w:ind w:left="720"/>
        <w:rPr>
          <w:rFonts w:ascii="Calibri" w:eastAsia="Calibri" w:hAnsi="Calibri" w:cs="Times New Roman"/>
          <w:color w:val="000000"/>
        </w:rPr>
      </w:pPr>
    </w:p>
    <w:p w14:paraId="2F5356F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Issue:  </w:t>
      </w:r>
      <w:r w:rsidRPr="007533D4">
        <w:rPr>
          <w:rFonts w:ascii="Calibri" w:eastAsia="Calibri" w:hAnsi="Calibri" w:cs="Times New Roman"/>
          <w:color w:val="000000"/>
        </w:rPr>
        <w:t xml:space="preserve">Another commenter asserted that participants are not always willing to provide their SSNs. States should not be penalized on the wage performance indicator because of this issue. </w:t>
      </w:r>
    </w:p>
    <w:p w14:paraId="2B3C37D2" w14:textId="77777777" w:rsidR="007533D4" w:rsidRPr="007533D4" w:rsidRDefault="007533D4" w:rsidP="007533D4">
      <w:pPr>
        <w:spacing w:after="0"/>
        <w:ind w:left="720"/>
        <w:rPr>
          <w:rFonts w:ascii="Calibri" w:eastAsia="Calibri" w:hAnsi="Calibri" w:cs="Times New Roman"/>
          <w:color w:val="000000"/>
        </w:rPr>
      </w:pPr>
    </w:p>
    <w:p w14:paraId="403630F5" w14:textId="0B8EC86D" w:rsidR="007533D4" w:rsidRPr="007533D4" w:rsidRDefault="007533D4" w:rsidP="007533D4">
      <w:pPr>
        <w:spacing w:after="0"/>
        <w:ind w:left="720" w:right="99"/>
        <w:textAlignment w:val="baseline"/>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The Departments have determined that in order to hold States accountable for employment outcomes of all program participants, States will be allowed to use follow-up methods only if a participant does not have the necessary data points to complete a wage record match (valid SSN and/or wage record).  States that elect not to use follow-up methods would include these participants in the calculation and would count them as failures.  The Departments </w:t>
      </w:r>
      <w:r w:rsidR="00632D7D">
        <w:rPr>
          <w:rFonts w:ascii="Calibri" w:eastAsia="Calibri" w:hAnsi="Calibri" w:cs="Calibri"/>
          <w:color w:val="000000"/>
        </w:rPr>
        <w:t>concluded</w:t>
      </w:r>
      <w:r w:rsidRPr="007533D4">
        <w:rPr>
          <w:rFonts w:ascii="Calibri" w:eastAsia="Calibri" w:hAnsi="Calibri" w:cs="Calibri"/>
          <w:color w:val="000000"/>
        </w:rPr>
        <w:t xml:space="preserve"> that allowing states to use supplemental follow-up methods for individuals who are self-employed, lack a valid SSN, or other reasons will prove a fuller picture of program performance. The Departments will issue joint guidance to further define what constitutes acceptable forms of supplemental follow-up methods.</w:t>
      </w:r>
    </w:p>
    <w:p w14:paraId="7A00ED49" w14:textId="77777777" w:rsidR="007533D4" w:rsidRPr="007533D4" w:rsidRDefault="007533D4" w:rsidP="007533D4">
      <w:pPr>
        <w:spacing w:after="0"/>
        <w:rPr>
          <w:rFonts w:ascii="Calibri" w:eastAsia="Calibri" w:hAnsi="Calibri" w:cs="Times New Roman"/>
          <w:color w:val="000000"/>
        </w:rPr>
      </w:pPr>
    </w:p>
    <w:p w14:paraId="109BF1E6"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Some commenters suggested that the description of the performance indicators provided in the Performance ICR Supporting Statement should refer to “exiters” rather than “program participants.”</w:t>
      </w:r>
    </w:p>
    <w:p w14:paraId="499BB914" w14:textId="77777777" w:rsidR="007533D4" w:rsidRPr="007533D4" w:rsidRDefault="007533D4" w:rsidP="007533D4">
      <w:pPr>
        <w:spacing w:after="0"/>
        <w:ind w:left="720"/>
        <w:rPr>
          <w:rFonts w:ascii="Calibri" w:eastAsia="Calibri" w:hAnsi="Calibri" w:cs="Times New Roman"/>
          <w:color w:val="000000"/>
        </w:rPr>
      </w:pPr>
    </w:p>
    <w:p w14:paraId="76181AC4" w14:textId="7773060E"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 xml:space="preserve">Response:  </w:t>
      </w:r>
      <w:r w:rsidRPr="007533D4">
        <w:rPr>
          <w:rFonts w:ascii="Calibri" w:eastAsia="Calibri" w:hAnsi="Calibri" w:cs="Times New Roman"/>
          <w:color w:val="000000"/>
        </w:rPr>
        <w:t xml:space="preserve">The Departments will </w:t>
      </w:r>
      <w:r w:rsidR="00D16B9D">
        <w:rPr>
          <w:rFonts w:ascii="Calibri" w:eastAsia="Calibri" w:hAnsi="Calibri" w:cs="Times New Roman"/>
          <w:color w:val="000000"/>
        </w:rPr>
        <w:t>retain use of</w:t>
      </w:r>
      <w:r w:rsidRPr="007533D4">
        <w:rPr>
          <w:rFonts w:ascii="Calibri" w:eastAsia="Calibri" w:hAnsi="Calibri" w:cs="Times New Roman"/>
          <w:color w:val="000000"/>
        </w:rPr>
        <w:t xml:space="preserve"> the term “participants” in the descriptions of the performance indicators as this is the terminology used in the statute. </w:t>
      </w:r>
    </w:p>
    <w:p w14:paraId="15C7BDA1" w14:textId="77777777" w:rsidR="007533D4" w:rsidRPr="007533D4" w:rsidRDefault="007533D4" w:rsidP="007533D4">
      <w:pPr>
        <w:spacing w:after="0"/>
        <w:ind w:left="720"/>
        <w:rPr>
          <w:rFonts w:ascii="Calibri" w:eastAsia="Calibri" w:hAnsi="Calibri" w:cs="Times New Roman"/>
          <w:b/>
          <w:color w:val="000000"/>
        </w:rPr>
      </w:pPr>
    </w:p>
    <w:p w14:paraId="2AC276A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additional participant data on the period before participation would make the statistical adjustment model more accurate.</w:t>
      </w:r>
    </w:p>
    <w:p w14:paraId="014F6C45" w14:textId="77777777" w:rsidR="007533D4" w:rsidRPr="007533D4" w:rsidRDefault="007533D4" w:rsidP="007533D4">
      <w:pPr>
        <w:spacing w:after="0"/>
        <w:ind w:left="720"/>
        <w:rPr>
          <w:rFonts w:ascii="Calibri" w:eastAsia="Calibri" w:hAnsi="Calibri" w:cs="Times New Roman"/>
          <w:color w:val="000000"/>
        </w:rPr>
      </w:pPr>
    </w:p>
    <w:p w14:paraId="5EF946FD" w14:textId="08F36350"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The Departments agree that additional data would be beneficial to the process of setting State</w:t>
      </w:r>
      <w:r w:rsidR="00D16B9D">
        <w:rPr>
          <w:rFonts w:ascii="Calibri" w:eastAsia="Calibri" w:hAnsi="Calibri" w:cs="Calibri"/>
          <w:color w:val="000000"/>
        </w:rPr>
        <w:t xml:space="preserve"> </w:t>
      </w:r>
      <w:r w:rsidRPr="007533D4">
        <w:rPr>
          <w:rFonts w:ascii="Calibri" w:eastAsia="Calibri" w:hAnsi="Calibri" w:cs="Calibri"/>
          <w:color w:val="000000"/>
        </w:rPr>
        <w:t>level</w:t>
      </w:r>
      <w:r w:rsidR="00D16B9D">
        <w:rPr>
          <w:rFonts w:ascii="Calibri" w:eastAsia="Calibri" w:hAnsi="Calibri" w:cs="Calibri"/>
          <w:color w:val="000000"/>
        </w:rPr>
        <w:t>s of</w:t>
      </w:r>
      <w:r w:rsidRPr="007533D4">
        <w:rPr>
          <w:rFonts w:ascii="Calibri" w:eastAsia="Calibri" w:hAnsi="Calibri" w:cs="Calibri"/>
          <w:color w:val="000000"/>
        </w:rPr>
        <w:t xml:space="preserve"> performance with a few caveats.  Although it is true that more data </w:t>
      </w:r>
      <w:r w:rsidRPr="007533D4">
        <w:rPr>
          <w:rFonts w:ascii="Calibri" w:eastAsia="Calibri" w:hAnsi="Calibri" w:cs="Calibri"/>
          <w:iCs/>
          <w:color w:val="000000"/>
        </w:rPr>
        <w:t>can</w:t>
      </w:r>
      <w:r w:rsidRPr="007533D4">
        <w:rPr>
          <w:rFonts w:ascii="Calibri" w:eastAsia="Calibri" w:hAnsi="Calibri" w:cs="Calibri"/>
          <w:color w:val="000000"/>
        </w:rPr>
        <w:t xml:space="preserve"> make for a more accurate model, too much data become </w:t>
      </w:r>
      <w:r w:rsidR="00D16B9D">
        <w:rPr>
          <w:rFonts w:ascii="Calibri" w:eastAsia="Calibri" w:hAnsi="Calibri" w:cs="Calibri"/>
          <w:color w:val="000000"/>
        </w:rPr>
        <w:t>“</w:t>
      </w:r>
      <w:r w:rsidRPr="007533D4">
        <w:rPr>
          <w:rFonts w:ascii="Calibri" w:eastAsia="Calibri" w:hAnsi="Calibri" w:cs="Calibri"/>
          <w:color w:val="000000"/>
        </w:rPr>
        <w:t>noise</w:t>
      </w:r>
      <w:r w:rsidR="00D16B9D">
        <w:rPr>
          <w:rFonts w:ascii="Calibri" w:eastAsia="Calibri" w:hAnsi="Calibri" w:cs="Calibri"/>
          <w:color w:val="000000"/>
        </w:rPr>
        <w:t>”</w:t>
      </w:r>
      <w:r w:rsidRPr="007533D4">
        <w:rPr>
          <w:rFonts w:ascii="Calibri" w:eastAsia="Calibri" w:hAnsi="Calibri" w:cs="Calibri"/>
          <w:color w:val="000000"/>
        </w:rPr>
        <w:t xml:space="preserve"> and obscure meaningful predictions.  Reaching too far back in the past </w:t>
      </w:r>
      <w:r w:rsidR="00D16B9D">
        <w:rPr>
          <w:rFonts w:ascii="Calibri" w:eastAsia="Calibri" w:hAnsi="Calibri" w:cs="Calibri"/>
          <w:color w:val="000000"/>
        </w:rPr>
        <w:t>can</w:t>
      </w:r>
      <w:r w:rsidRPr="007533D4">
        <w:rPr>
          <w:rFonts w:ascii="Calibri" w:eastAsia="Calibri" w:hAnsi="Calibri" w:cs="Calibri"/>
          <w:color w:val="000000"/>
        </w:rPr>
        <w:t xml:space="preserve"> remove statistical context such as economic and demographic predictors that are used to create performance targets.  Therefore, only pertinent, current</w:t>
      </w:r>
      <w:r w:rsidR="00D16B9D">
        <w:rPr>
          <w:rFonts w:ascii="Calibri" w:eastAsia="Calibri" w:hAnsi="Calibri" w:cs="Calibri"/>
          <w:color w:val="000000"/>
        </w:rPr>
        <w:t>,</w:t>
      </w:r>
      <w:r w:rsidRPr="007533D4">
        <w:rPr>
          <w:rFonts w:ascii="Calibri" w:eastAsia="Calibri" w:hAnsi="Calibri" w:cs="Calibri"/>
          <w:color w:val="000000"/>
        </w:rPr>
        <w:t xml:space="preserve"> and contextual data </w:t>
      </w:r>
      <w:r w:rsidR="00D16B9D">
        <w:rPr>
          <w:rFonts w:ascii="Calibri" w:eastAsia="Calibri" w:hAnsi="Calibri" w:cs="Calibri"/>
          <w:color w:val="000000"/>
        </w:rPr>
        <w:t xml:space="preserve">are </w:t>
      </w:r>
      <w:r w:rsidRPr="007533D4">
        <w:rPr>
          <w:rFonts w:ascii="Calibri" w:eastAsia="Calibri" w:hAnsi="Calibri" w:cs="Calibri"/>
          <w:color w:val="000000"/>
        </w:rPr>
        <w:t xml:space="preserve">appropriate for use. </w:t>
      </w:r>
    </w:p>
    <w:p w14:paraId="1C255365" w14:textId="77777777" w:rsidR="007533D4" w:rsidRPr="007533D4" w:rsidRDefault="007533D4" w:rsidP="007533D4">
      <w:pPr>
        <w:spacing w:after="0"/>
        <w:ind w:left="720"/>
        <w:rPr>
          <w:rFonts w:ascii="Calibri" w:eastAsia="Calibri" w:hAnsi="Calibri" w:cs="Times New Roman"/>
          <w:color w:val="000000"/>
        </w:rPr>
      </w:pPr>
    </w:p>
    <w:p w14:paraId="5EFD15D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asked how the Departments will assist agencies in collecting quarterly wage data at the individual level.  </w:t>
      </w:r>
    </w:p>
    <w:p w14:paraId="2E3AE1BF" w14:textId="77777777" w:rsidR="007533D4" w:rsidRPr="007533D4" w:rsidRDefault="007533D4" w:rsidP="007533D4">
      <w:pPr>
        <w:spacing w:after="0"/>
        <w:ind w:left="720"/>
        <w:rPr>
          <w:rFonts w:ascii="Calibri" w:eastAsia="Calibri" w:hAnsi="Calibri" w:cs="Times New Roman"/>
          <w:color w:val="000000"/>
        </w:rPr>
      </w:pPr>
    </w:p>
    <w:p w14:paraId="23F328AA"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 are working with States to revise the required MOUs and interstate wage agreements to allow VR agencies access to quarterly State wage data.</w:t>
      </w:r>
    </w:p>
    <w:p w14:paraId="426BD826" w14:textId="77777777" w:rsidR="007533D4" w:rsidRPr="007533D4" w:rsidRDefault="007533D4" w:rsidP="007533D4">
      <w:pPr>
        <w:spacing w:after="0"/>
        <w:ind w:left="720"/>
        <w:rPr>
          <w:rFonts w:ascii="Calibri" w:eastAsia="Calibri" w:hAnsi="Calibri" w:cs="Times New Roman"/>
          <w:color w:val="000000"/>
        </w:rPr>
      </w:pPr>
    </w:p>
    <w:p w14:paraId="3E501434" w14:textId="77777777" w:rsidR="007533D4" w:rsidRPr="007533D4" w:rsidRDefault="007533D4" w:rsidP="007533D4">
      <w:pPr>
        <w:spacing w:after="0"/>
        <w:ind w:left="720"/>
        <w:rPr>
          <w:rFonts w:ascii="Calibri" w:eastAsia="Calibri" w:hAnsi="Calibri" w:cs="Times New Roman"/>
          <w:b/>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A commenter recommended that the Departments support State and local workforce IT systems and establish a national workgroup of Federal, State, and local workforce system partners.</w:t>
      </w:r>
    </w:p>
    <w:p w14:paraId="2123E609" w14:textId="77777777" w:rsidR="007533D4" w:rsidRPr="007533D4" w:rsidRDefault="007533D4" w:rsidP="007533D4">
      <w:pPr>
        <w:spacing w:after="0"/>
        <w:ind w:left="1440" w:hanging="720"/>
        <w:rPr>
          <w:rFonts w:ascii="Calibri" w:eastAsia="Calibri" w:hAnsi="Calibri" w:cs="Times New Roman"/>
          <w:b/>
          <w:color w:val="000000"/>
        </w:rPr>
      </w:pPr>
    </w:p>
    <w:p w14:paraId="793CA442" w14:textId="6A05DF96"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In response to feedback during various listening sessions with ETA, the Departments developed two workgroups consisting of State workforce representatives.  These workgroups are designed to serve as a platform for State representatives to provide direct accounts of the implementation challenges they face as the Departments develop the regulation and </w:t>
      </w:r>
      <w:r w:rsidR="00A814F4">
        <w:rPr>
          <w:rFonts w:ascii="Calibri" w:eastAsia="Calibri" w:hAnsi="Calibri" w:cs="Calibri"/>
          <w:color w:val="000000"/>
        </w:rPr>
        <w:t>ICRs</w:t>
      </w:r>
      <w:r w:rsidRPr="007533D4">
        <w:rPr>
          <w:rFonts w:ascii="Calibri" w:eastAsia="Calibri" w:hAnsi="Calibri" w:cs="Calibri"/>
          <w:color w:val="000000"/>
        </w:rPr>
        <w:t xml:space="preserve">.  Due to resource constraints, participation in these workgroups was limited to a small group of individuals.  The Departments solicited nominations from Federal and State workforce stakeholders for individuals to represent the needs of the State and local workforce system. The first workgroup provided feedback and input on a number of performance accountability operational issues.  So far, this group has discussed the statistical adjustment model, the effectiveness in serving employers performance indicator, data validation, and technical assistance.  The second workgroup focused on data infrastructure and provides feedback and input on topics such as guidelines for developing fiscal and management accountability systems, revisions to the wage record exchange data sharing agreements, and technical assistance to </w:t>
      </w:r>
      <w:r w:rsidR="00A814F4">
        <w:rPr>
          <w:rFonts w:ascii="Calibri" w:eastAsia="Calibri" w:hAnsi="Calibri" w:cs="Calibri"/>
          <w:color w:val="000000"/>
        </w:rPr>
        <w:t xml:space="preserve">ETPs </w:t>
      </w:r>
      <w:r w:rsidRPr="007533D4">
        <w:rPr>
          <w:rFonts w:ascii="Calibri" w:eastAsia="Calibri" w:hAnsi="Calibri" w:cs="Calibri"/>
          <w:color w:val="000000"/>
        </w:rPr>
        <w:t xml:space="preserve">regarding performance reporting requirements. Since September 2015, each workgroup meets virtually 1 – 2 times a month.  </w:t>
      </w:r>
    </w:p>
    <w:p w14:paraId="267672A3" w14:textId="77777777" w:rsidR="007533D4" w:rsidRPr="007533D4" w:rsidRDefault="007533D4" w:rsidP="007533D4">
      <w:pPr>
        <w:spacing w:after="0"/>
        <w:ind w:left="720"/>
        <w:rPr>
          <w:rFonts w:ascii="Calibri" w:eastAsia="Calibri" w:hAnsi="Calibri" w:cs="Times New Roman"/>
          <w:b/>
          <w:color w:val="000000"/>
        </w:rPr>
      </w:pPr>
    </w:p>
    <w:p w14:paraId="2918980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lastRenderedPageBreak/>
        <w:t>Issue:</w:t>
      </w:r>
      <w:r w:rsidRPr="007533D4">
        <w:rPr>
          <w:rFonts w:ascii="Calibri" w:eastAsia="Calibri" w:hAnsi="Calibri" w:cs="Times New Roman"/>
          <w:color w:val="000000"/>
        </w:rPr>
        <w:t xml:space="preserve">  Two commenters suggested that migrant and seasonal farmworkers (MSFW) seeking training for agricultural jobs should specifically be categorized differently to avoid negatively impacting entered employment outcomes.</w:t>
      </w:r>
    </w:p>
    <w:p w14:paraId="2F8D22F4" w14:textId="77777777" w:rsidR="007533D4" w:rsidRPr="007533D4" w:rsidRDefault="007533D4" w:rsidP="007533D4">
      <w:pPr>
        <w:spacing w:after="0"/>
        <w:ind w:left="720"/>
        <w:rPr>
          <w:rFonts w:ascii="Calibri" w:eastAsia="Calibri" w:hAnsi="Calibri" w:cs="Times New Roman"/>
          <w:color w:val="000000"/>
        </w:rPr>
      </w:pPr>
    </w:p>
    <w:p w14:paraId="5482BF62" w14:textId="3AAC4E0E"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 Participants who are </w:t>
      </w:r>
      <w:r w:rsidR="0020609F">
        <w:rPr>
          <w:rFonts w:ascii="Calibri" w:eastAsia="Calibri" w:hAnsi="Calibri" w:cs="Times New Roman"/>
          <w:color w:val="000000"/>
        </w:rPr>
        <w:t xml:space="preserve">MSFWs who </w:t>
      </w:r>
      <w:r w:rsidRPr="007533D4">
        <w:rPr>
          <w:rFonts w:ascii="Calibri" w:eastAsia="Calibri" w:hAnsi="Calibri" w:cs="Times New Roman"/>
          <w:color w:val="000000"/>
        </w:rPr>
        <w:t>are co-enrolled with core WIOA programs may result in lower performance outcomes, but such systematic differences will be accounted for with the statistical adjustment model. For those MSFW</w:t>
      </w:r>
      <w:r w:rsidR="0020609F">
        <w:rPr>
          <w:rFonts w:ascii="Calibri" w:eastAsia="Calibri" w:hAnsi="Calibri" w:cs="Times New Roman"/>
          <w:color w:val="000000"/>
        </w:rPr>
        <w:t xml:space="preserve">s who </w:t>
      </w:r>
      <w:r w:rsidRPr="007533D4">
        <w:rPr>
          <w:rFonts w:ascii="Calibri" w:eastAsia="Calibri" w:hAnsi="Calibri" w:cs="Times New Roman"/>
          <w:color w:val="000000"/>
        </w:rPr>
        <w:t xml:space="preserve">are not co-enrolled, they will not be required to report on this collection. </w:t>
      </w:r>
    </w:p>
    <w:p w14:paraId="36F4FD27" w14:textId="77777777" w:rsidR="007533D4" w:rsidRPr="007533D4" w:rsidRDefault="007533D4" w:rsidP="007533D4">
      <w:pPr>
        <w:spacing w:after="0"/>
        <w:ind w:left="720" w:hanging="720"/>
        <w:rPr>
          <w:rFonts w:ascii="Calibri" w:eastAsia="Calibri" w:hAnsi="Calibri" w:cs="Times New Roman"/>
          <w:b/>
          <w:color w:val="000000"/>
        </w:rPr>
      </w:pPr>
    </w:p>
    <w:p w14:paraId="6FA07FE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recommended that educational attainment completed in foreign countries should be considered.</w:t>
      </w:r>
    </w:p>
    <w:p w14:paraId="7B56DC36" w14:textId="77777777" w:rsidR="007533D4" w:rsidRPr="007533D4" w:rsidRDefault="007533D4" w:rsidP="007533D4">
      <w:pPr>
        <w:spacing w:after="0"/>
        <w:ind w:left="720"/>
        <w:rPr>
          <w:rFonts w:ascii="Calibri" w:eastAsia="Calibri" w:hAnsi="Calibri" w:cs="Times New Roman"/>
          <w:color w:val="000000"/>
        </w:rPr>
      </w:pPr>
    </w:p>
    <w:p w14:paraId="4E4AFF06" w14:textId="263FBB51"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Through guidance and technical assistance, the Departments will assist in determining how to code participant information relating to educational attainment achieved in foreign countries.  For the </w:t>
      </w:r>
      <w:r w:rsidR="00B91B31">
        <w:rPr>
          <w:rFonts w:ascii="Calibri" w:eastAsia="Calibri" w:hAnsi="Calibri" w:cs="Times New Roman"/>
          <w:color w:val="000000"/>
        </w:rPr>
        <w:t>t</w:t>
      </w:r>
      <w:r w:rsidRPr="007533D4">
        <w:rPr>
          <w:rFonts w:ascii="Calibri" w:eastAsia="Calibri" w:hAnsi="Calibri" w:cs="Times New Roman"/>
          <w:color w:val="000000"/>
        </w:rPr>
        <w:t xml:space="preserve">itle II </w:t>
      </w:r>
      <w:r w:rsidR="00B91B31">
        <w:rPr>
          <w:rFonts w:ascii="Calibri" w:eastAsia="Calibri" w:hAnsi="Calibri" w:cs="Times New Roman"/>
          <w:color w:val="000000"/>
        </w:rPr>
        <w:t>core</w:t>
      </w:r>
      <w:r w:rsidRPr="007533D4">
        <w:rPr>
          <w:rFonts w:ascii="Calibri" w:eastAsia="Calibri" w:hAnsi="Calibri" w:cs="Times New Roman"/>
          <w:color w:val="000000"/>
        </w:rPr>
        <w:t xml:space="preserve"> program, the </w:t>
      </w:r>
      <w:r w:rsidR="00A148F2">
        <w:rPr>
          <w:rFonts w:ascii="Calibri" w:eastAsia="Calibri" w:hAnsi="Calibri" w:cs="Times New Roman"/>
          <w:color w:val="000000"/>
        </w:rPr>
        <w:t>t</w:t>
      </w:r>
      <w:r w:rsidRPr="007533D4">
        <w:rPr>
          <w:rFonts w:ascii="Calibri" w:eastAsia="Calibri" w:hAnsi="Calibri" w:cs="Times New Roman"/>
          <w:color w:val="000000"/>
        </w:rPr>
        <w:t>itle-specific ICR collects information related to credentials earned in foreign countries.</w:t>
      </w:r>
    </w:p>
    <w:p w14:paraId="2E266950" w14:textId="77777777" w:rsidR="007533D4" w:rsidRPr="007533D4" w:rsidRDefault="007533D4" w:rsidP="007533D4">
      <w:pPr>
        <w:spacing w:after="0"/>
        <w:ind w:left="720"/>
        <w:rPr>
          <w:rFonts w:ascii="Calibri" w:eastAsia="Calibri" w:hAnsi="Calibri" w:cs="Times New Roman"/>
          <w:b/>
          <w:color w:val="000000"/>
        </w:rPr>
      </w:pPr>
    </w:p>
    <w:p w14:paraId="12A2FDA1"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few commenters discussed the collection of historical data.  One of these commenters inquired as to whether programs would need to capture and report on participants who received services in the three preceding program years.  One commenter suggested that, since new data fields have been added, data collection on the previous three years should be phased in over time.  Another commenter stated that collecting this data would be burdensome, and in many cases the data would be unavailable.  A different commenter recommended that the PIRL track pre-participation earnings, reasoning that this metric serves as one of the best predictors of post-exit earnings.  Two other commenters agreed, suggesting that pre-participation wages would help with target setting, measuring program impact, and calculating return on investment.</w:t>
      </w:r>
    </w:p>
    <w:p w14:paraId="11E8BB9E" w14:textId="77777777" w:rsidR="007533D4" w:rsidRPr="007533D4" w:rsidRDefault="007533D4" w:rsidP="007533D4">
      <w:pPr>
        <w:spacing w:after="0"/>
        <w:ind w:left="720"/>
        <w:rPr>
          <w:rFonts w:ascii="Calibri" w:eastAsia="Calibri" w:hAnsi="Calibri" w:cs="Times New Roman"/>
          <w:color w:val="000000"/>
        </w:rPr>
      </w:pPr>
    </w:p>
    <w:p w14:paraId="287263BB" w14:textId="3B99A1DE"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As required by statute, the WIOA performance accountability system goes into effect July 1, 2016.  States will not be required to collect data </w:t>
      </w:r>
      <w:r w:rsidR="00B91B31">
        <w:rPr>
          <w:rFonts w:ascii="Calibri" w:eastAsia="Calibri" w:hAnsi="Calibri" w:cs="Times New Roman"/>
          <w:color w:val="000000"/>
        </w:rPr>
        <w:t>required by WIOA prior to that date</w:t>
      </w:r>
      <w:r w:rsidRPr="007533D4">
        <w:rPr>
          <w:rFonts w:ascii="Calibri" w:eastAsia="Calibri" w:hAnsi="Calibri" w:cs="Times New Roman"/>
          <w:color w:val="000000"/>
        </w:rPr>
        <w:t xml:space="preserve">.  The collection of historical data such as pre-participation wages is not a statutory requirement and is, therefore, not included as a performance or reporting requirement.  That said, States, local areas, and local programs are not prohibited from capturing additional data to inform program management and other metrics that are not </w:t>
      </w:r>
      <w:r w:rsidR="00B91B31">
        <w:rPr>
          <w:rFonts w:ascii="Calibri" w:eastAsia="Calibri" w:hAnsi="Calibri" w:cs="Times New Roman"/>
          <w:color w:val="000000"/>
        </w:rPr>
        <w:t>F</w:t>
      </w:r>
      <w:r w:rsidRPr="007533D4">
        <w:rPr>
          <w:rFonts w:ascii="Calibri" w:eastAsia="Calibri" w:hAnsi="Calibri" w:cs="Times New Roman"/>
          <w:color w:val="000000"/>
        </w:rPr>
        <w:t>ederally</w:t>
      </w:r>
      <w:r w:rsidR="00B91B31">
        <w:rPr>
          <w:rFonts w:ascii="Calibri" w:eastAsia="Calibri" w:hAnsi="Calibri" w:cs="Times New Roman"/>
          <w:color w:val="000000"/>
        </w:rPr>
        <w:t>-</w:t>
      </w:r>
      <w:r w:rsidRPr="007533D4">
        <w:rPr>
          <w:rFonts w:ascii="Calibri" w:eastAsia="Calibri" w:hAnsi="Calibri" w:cs="Times New Roman"/>
          <w:color w:val="000000"/>
        </w:rPr>
        <w:t xml:space="preserve">required. </w:t>
      </w:r>
    </w:p>
    <w:p w14:paraId="4768D3C6" w14:textId="77777777" w:rsidR="007533D4" w:rsidRPr="007533D4" w:rsidRDefault="007533D4" w:rsidP="007533D4">
      <w:pPr>
        <w:spacing w:after="0"/>
        <w:ind w:left="1440" w:hanging="720"/>
        <w:rPr>
          <w:rFonts w:ascii="Calibri" w:eastAsia="Calibri" w:hAnsi="Calibri" w:cs="Times New Roman"/>
          <w:b/>
          <w:color w:val="000000"/>
        </w:rPr>
      </w:pPr>
    </w:p>
    <w:p w14:paraId="1B9140C7" w14:textId="77777777" w:rsidR="007533D4" w:rsidRPr="007533D4" w:rsidRDefault="007533D4" w:rsidP="007533D4">
      <w:pPr>
        <w:spacing w:after="0" w:line="240" w:lineRule="auto"/>
        <w:ind w:left="720"/>
        <w:rPr>
          <w:rFonts w:ascii="Calibri" w:hAnsi="Calibri" w:cs="Times New Roman"/>
        </w:rPr>
      </w:pPr>
      <w:r w:rsidRPr="007533D4">
        <w:rPr>
          <w:rFonts w:ascii="Calibri" w:hAnsi="Calibri" w:cs="Times New Roman"/>
          <w:b/>
        </w:rPr>
        <w:t>Issue:</w:t>
      </w:r>
      <w:r w:rsidRPr="007533D4">
        <w:rPr>
          <w:rFonts w:ascii="Calibri" w:hAnsi="Calibri" w:cs="Times New Roman"/>
        </w:rPr>
        <w:t xml:space="preserve">  A commenter expressed concern about the lack of data integration across core programs.</w:t>
      </w:r>
    </w:p>
    <w:p w14:paraId="2E6ED0B6" w14:textId="77777777" w:rsidR="007533D4" w:rsidRPr="007533D4" w:rsidRDefault="007533D4" w:rsidP="007533D4">
      <w:pPr>
        <w:spacing w:after="0" w:line="240" w:lineRule="auto"/>
        <w:ind w:left="720"/>
        <w:rPr>
          <w:rFonts w:ascii="Calibri" w:hAnsi="Calibri" w:cs="Times New Roman"/>
        </w:rPr>
      </w:pPr>
    </w:p>
    <w:p w14:paraId="6C49955B" w14:textId="5EC95D49"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Departments encourage States to work to integrate data systems across core programs wherever possible.  Under WIA, many States made significant strides in this area, and the Departments encourage these States to continue these laudable efforts.  Also, the Departments will be reporting aggregate data based on the records submitted by the States, which will be aggregated in the performance templates in this </w:t>
      </w:r>
      <w:r w:rsidR="00D247BB">
        <w:rPr>
          <w:rFonts w:ascii="Calibri" w:eastAsia="Calibri" w:hAnsi="Calibri" w:cs="Times New Roman"/>
          <w:color w:val="000000"/>
        </w:rPr>
        <w:t xml:space="preserve">Performance </w:t>
      </w:r>
      <w:r w:rsidRPr="007533D4">
        <w:rPr>
          <w:rFonts w:ascii="Calibri" w:eastAsia="Calibri" w:hAnsi="Calibri" w:cs="Times New Roman"/>
          <w:color w:val="000000"/>
        </w:rPr>
        <w:t xml:space="preserve">ICR. </w:t>
      </w:r>
    </w:p>
    <w:p w14:paraId="5DF3A996" w14:textId="77777777" w:rsidR="007533D4" w:rsidRPr="007533D4" w:rsidRDefault="007533D4" w:rsidP="007533D4">
      <w:pPr>
        <w:spacing w:after="0"/>
        <w:ind w:left="720"/>
        <w:rPr>
          <w:rFonts w:ascii="Calibri" w:eastAsia="Calibri" w:hAnsi="Calibri" w:cs="Times New Roman"/>
          <w:b/>
          <w:color w:val="000000"/>
        </w:rPr>
      </w:pPr>
    </w:p>
    <w:p w14:paraId="67BDBE20" w14:textId="51DF8343"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snapToGrid w:val="0"/>
          <w:color w:val="000000"/>
        </w:rPr>
        <w:t>Issue:</w:t>
      </w:r>
      <w:r w:rsidRPr="007533D4">
        <w:rPr>
          <w:rFonts w:ascii="Calibri" w:eastAsia="Times New Roman" w:hAnsi="Calibri" w:cs="Calibri"/>
          <w:snapToGrid w:val="0"/>
          <w:color w:val="000000"/>
        </w:rPr>
        <w:t xml:space="preserve">  </w:t>
      </w:r>
      <w:r w:rsidRPr="007533D4">
        <w:rPr>
          <w:rFonts w:ascii="Calibri" w:eastAsia="Calibri" w:hAnsi="Calibri" w:cs="Times New Roman"/>
          <w:color w:val="000000"/>
        </w:rPr>
        <w:t xml:space="preserve">A commenter speculated about the consequences of WIOA if data collection is not conducted or done less frequently.  Although this would be a challenge to the legislative intent of </w:t>
      </w:r>
      <w:r w:rsidR="00CF22EC">
        <w:rPr>
          <w:rFonts w:ascii="Calibri" w:eastAsia="Calibri" w:hAnsi="Calibri" w:cs="Times New Roman"/>
          <w:color w:val="000000"/>
        </w:rPr>
        <w:t>WIOA</w:t>
      </w:r>
      <w:r w:rsidRPr="007533D4">
        <w:rPr>
          <w:rFonts w:ascii="Calibri" w:eastAsia="Calibri" w:hAnsi="Calibri" w:cs="Times New Roman"/>
          <w:color w:val="000000"/>
        </w:rPr>
        <w:t xml:space="preserve">, there should be discussions with the Departments and Congress on vehicles to assist programs who are serving at-risk populations with non-traditional instructional approaches. The limitations and costs associated with serving these populations make some traditional data collection approaches and strategies extremely difficult and costly. Additional discussion and dialogue relative to the intent of Congress would be useful and help to promote new and innovative strategies for data collection and evaluation. </w:t>
      </w:r>
    </w:p>
    <w:p w14:paraId="7533BB45" w14:textId="77777777" w:rsidR="007533D4" w:rsidRPr="007533D4" w:rsidRDefault="007533D4" w:rsidP="007533D4">
      <w:pPr>
        <w:spacing w:after="0"/>
        <w:ind w:left="720"/>
        <w:rPr>
          <w:rFonts w:ascii="Calibri" w:eastAsia="Times New Roman" w:hAnsi="Calibri" w:cs="Calibri"/>
          <w:color w:val="000000"/>
        </w:rPr>
      </w:pPr>
    </w:p>
    <w:p w14:paraId="5CA44A9D" w14:textId="4DF0CFC9"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 xml:space="preserve">Response:  </w:t>
      </w:r>
      <w:r w:rsidRPr="007533D4">
        <w:rPr>
          <w:rFonts w:ascii="Calibri" w:eastAsia="Times New Roman" w:hAnsi="Calibri" w:cs="Calibri"/>
          <w:snapToGrid w:val="0"/>
          <w:color w:val="000000"/>
        </w:rPr>
        <w:t xml:space="preserve">The </w:t>
      </w:r>
      <w:r w:rsidR="00CF22EC">
        <w:rPr>
          <w:rFonts w:ascii="Calibri" w:eastAsia="Times New Roman" w:hAnsi="Calibri" w:cs="Calibri"/>
          <w:snapToGrid w:val="0"/>
          <w:color w:val="000000"/>
        </w:rPr>
        <w:t xml:space="preserve">joint NPRM </w:t>
      </w:r>
      <w:r w:rsidRPr="007533D4">
        <w:rPr>
          <w:rFonts w:ascii="Calibri" w:eastAsia="Times New Roman" w:hAnsi="Calibri" w:cs="Calibri"/>
          <w:snapToGrid w:val="0"/>
          <w:color w:val="000000"/>
        </w:rPr>
        <w:t>recognize</w:t>
      </w:r>
      <w:r w:rsidR="00CF22EC">
        <w:rPr>
          <w:rFonts w:ascii="Calibri" w:eastAsia="Times New Roman" w:hAnsi="Calibri" w:cs="Calibri"/>
          <w:snapToGrid w:val="0"/>
          <w:color w:val="000000"/>
        </w:rPr>
        <w:t>d</w:t>
      </w:r>
      <w:r w:rsidRPr="007533D4">
        <w:rPr>
          <w:rFonts w:ascii="Calibri" w:eastAsia="Times New Roman" w:hAnsi="Calibri" w:cs="Calibri"/>
          <w:snapToGrid w:val="0"/>
          <w:color w:val="000000"/>
        </w:rPr>
        <w:t xml:space="preserve"> the intent of Congress to “encourage local adult education programs to serve all low-skilled adults” and given the diversity of participant needs and program services, the measurable skill gains indicator seeks to achieve this goal.  Additionally, </w:t>
      </w:r>
      <w:r w:rsidR="00A148F2">
        <w:rPr>
          <w:rFonts w:ascii="Calibri" w:eastAsia="Times New Roman" w:hAnsi="Calibri" w:cs="Calibri"/>
          <w:snapToGrid w:val="0"/>
          <w:color w:val="000000"/>
        </w:rPr>
        <w:t>the Departments</w:t>
      </w:r>
      <w:r w:rsidRPr="007533D4">
        <w:rPr>
          <w:rFonts w:ascii="Calibri" w:eastAsia="Times New Roman" w:hAnsi="Calibri" w:cs="Calibri"/>
          <w:snapToGrid w:val="0"/>
          <w:color w:val="000000"/>
        </w:rPr>
        <w:t xml:space="preserve"> recognize</w:t>
      </w:r>
      <w:r w:rsidRPr="007533D4">
        <w:rPr>
          <w:rFonts w:ascii="Calibri" w:eastAsia="Calibri" w:hAnsi="Calibri" w:cs="Calibri"/>
          <w:color w:val="000000"/>
        </w:rPr>
        <w:t xml:space="preserve"> that all core programs will be faced with the challenges and burden of implementing the new requirements and responsibilities imposed by WIOA, including revising their management information systems to track and report on special populations with barriers to employment.  The Departments are working together to provide both joint and program-specific guidance and technical assistance to assist States through these challenges.</w:t>
      </w:r>
    </w:p>
    <w:p w14:paraId="25CF4F50" w14:textId="77777777" w:rsidR="007533D4" w:rsidRPr="007533D4" w:rsidRDefault="007533D4" w:rsidP="007533D4">
      <w:pPr>
        <w:spacing w:after="0"/>
        <w:ind w:left="720"/>
        <w:rPr>
          <w:rFonts w:ascii="Calibri" w:eastAsia="Calibri" w:hAnsi="Calibri" w:cs="Calibri"/>
          <w:b/>
          <w:color w:val="000000"/>
        </w:rPr>
      </w:pPr>
    </w:p>
    <w:p w14:paraId="1D228795" w14:textId="77777777" w:rsidR="007533D4" w:rsidRPr="007533D4" w:rsidRDefault="007533D4" w:rsidP="007533D4">
      <w:pPr>
        <w:spacing w:after="0"/>
        <w:ind w:left="720"/>
        <w:rPr>
          <w:rFonts w:ascii="Calibri" w:eastAsia="Calibri" w:hAnsi="Calibri" w:cs="Calibri"/>
          <w:b/>
          <w:color w:val="000000"/>
        </w:rPr>
      </w:pPr>
    </w:p>
    <w:p w14:paraId="50B81899"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Agency-Specific Comments</w:t>
      </w:r>
    </w:p>
    <w:p w14:paraId="41948BA2" w14:textId="77777777" w:rsidR="007533D4" w:rsidRPr="007533D4" w:rsidRDefault="007533D4" w:rsidP="007533D4">
      <w:pPr>
        <w:spacing w:after="0" w:line="240" w:lineRule="auto"/>
        <w:ind w:left="360"/>
        <w:rPr>
          <w:rFonts w:ascii="Calibri" w:hAnsi="Calibri" w:cs="Times New Roman"/>
          <w:b/>
        </w:rPr>
      </w:pPr>
    </w:p>
    <w:p w14:paraId="7ABDAED3" w14:textId="77777777" w:rsidR="007533D4" w:rsidRPr="007533D4" w:rsidRDefault="007533D4" w:rsidP="007533D4">
      <w:pPr>
        <w:numPr>
          <w:ilvl w:val="0"/>
          <w:numId w:val="33"/>
        </w:numPr>
        <w:contextualSpacing/>
        <w:rPr>
          <w:rFonts w:ascii="Calibri" w:hAnsi="Calibri" w:cs="Times New Roman"/>
          <w:b/>
        </w:rPr>
      </w:pPr>
      <w:r w:rsidRPr="007533D4">
        <w:rPr>
          <w:rFonts w:ascii="Calibri" w:hAnsi="Calibri" w:cs="Times New Roman"/>
          <w:b/>
        </w:rPr>
        <w:t>Employment and Training Administration (ETA)</w:t>
      </w:r>
    </w:p>
    <w:p w14:paraId="59E8C0D9" w14:textId="47D85913"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Calibri"/>
          <w:b/>
          <w:color w:val="000000"/>
        </w:rPr>
        <w:t xml:space="preserve">Issue:  </w:t>
      </w:r>
      <w:r w:rsidRPr="007533D4">
        <w:rPr>
          <w:rFonts w:ascii="Calibri" w:eastAsia="Calibri" w:hAnsi="Calibri" w:cs="Calibri"/>
          <w:color w:val="000000"/>
        </w:rPr>
        <w:t>A commenter suggested that the DOL decrease the processing time of consuming Wagner-Peyser records because approximately 1.5 million rows of data are included in the Wagner-Peyser quarterly file.   This will be especially important if increased rows are reported on a quarterly basis.</w:t>
      </w:r>
    </w:p>
    <w:p w14:paraId="513B29C2" w14:textId="77777777" w:rsidR="007533D4" w:rsidRPr="007533D4" w:rsidRDefault="007533D4" w:rsidP="007533D4">
      <w:pPr>
        <w:spacing w:after="0"/>
        <w:ind w:left="720"/>
        <w:rPr>
          <w:rFonts w:ascii="Calibri" w:eastAsia="Calibri" w:hAnsi="Calibri" w:cs="Calibri"/>
          <w:color w:val="000000"/>
        </w:rPr>
      </w:pPr>
    </w:p>
    <w:p w14:paraId="65BDEB04" w14:textId="77777777" w:rsidR="007533D4" w:rsidRPr="007533D4" w:rsidRDefault="007533D4" w:rsidP="007533D4">
      <w:pPr>
        <w:spacing w:after="0"/>
        <w:ind w:left="720"/>
        <w:rPr>
          <w:rFonts w:ascii="Calibri" w:eastAsia="Calibri" w:hAnsi="Calibri" w:cs="Calibri"/>
          <w:color w:val="000000"/>
          <w:sz w:val="24"/>
        </w:rPr>
      </w:pPr>
      <w:r w:rsidRPr="007533D4">
        <w:rPr>
          <w:rFonts w:ascii="Calibri" w:eastAsia="Calibri" w:hAnsi="Calibri" w:cs="Calibri"/>
          <w:b/>
          <w:color w:val="000000"/>
        </w:rPr>
        <w:t xml:space="preserve">Response:  </w:t>
      </w:r>
      <w:r w:rsidRPr="007533D4">
        <w:rPr>
          <w:rFonts w:ascii="Calibri" w:eastAsia="Calibri" w:hAnsi="Calibri" w:cs="Calibri"/>
          <w:color w:val="000000"/>
          <w:szCs w:val="20"/>
        </w:rPr>
        <w:t>Regarding the processing time of Title III data files, the DOL is committed to streamlining the data collection/upload process to reduce burden and overall processing time.</w:t>
      </w:r>
    </w:p>
    <w:p w14:paraId="41EDD5BD" w14:textId="77777777" w:rsidR="007533D4" w:rsidRPr="007533D4" w:rsidRDefault="007533D4" w:rsidP="007533D4">
      <w:pPr>
        <w:spacing w:after="0" w:line="240" w:lineRule="auto"/>
        <w:ind w:left="720"/>
        <w:rPr>
          <w:rFonts w:ascii="Calibri" w:hAnsi="Calibri" w:cs="Times New Roman"/>
          <w:b/>
        </w:rPr>
      </w:pPr>
    </w:p>
    <w:p w14:paraId="5C2D92F8" w14:textId="77777777" w:rsidR="007533D4" w:rsidRPr="007533D4" w:rsidRDefault="007533D4" w:rsidP="007533D4">
      <w:pPr>
        <w:numPr>
          <w:ilvl w:val="0"/>
          <w:numId w:val="33"/>
        </w:numPr>
        <w:contextualSpacing/>
        <w:rPr>
          <w:rFonts w:ascii="Calibri" w:hAnsi="Calibri" w:cs="Times New Roman"/>
          <w:b/>
        </w:rPr>
      </w:pPr>
      <w:r w:rsidRPr="007533D4">
        <w:rPr>
          <w:rFonts w:ascii="Calibri" w:hAnsi="Calibri" w:cs="Times New Roman"/>
          <w:b/>
        </w:rPr>
        <w:t>Office of Career, Technical, and Adult Education (OCTAE)</w:t>
      </w:r>
    </w:p>
    <w:p w14:paraId="5B6C0FBB"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few commenters remarked on the proposed data collection as it relates to OCTAE.  In particular, they commented that OCTAE’s proposal to report WIOA data in the aggregate would reduce the transparency, accuracy, and consistency of State data.  One of these commenters further stated that aggregate reporting would limit the Departments’ ability to develop the required statistical models.  The commenter urged OCTAE to move to a centralized reporting system similar to DOL and RSA to help reduce State costs while addressing the data concerns.</w:t>
      </w:r>
    </w:p>
    <w:p w14:paraId="5BA45864" w14:textId="77777777" w:rsidR="007533D4" w:rsidRPr="007533D4" w:rsidRDefault="007533D4" w:rsidP="007533D4">
      <w:pPr>
        <w:spacing w:after="0"/>
        <w:ind w:left="720"/>
        <w:rPr>
          <w:rFonts w:ascii="Calibri" w:eastAsia="Calibri" w:hAnsi="Calibri" w:cs="Times New Roman"/>
          <w:color w:val="000000"/>
        </w:rPr>
      </w:pPr>
    </w:p>
    <w:p w14:paraId="4ADFDDE7" w14:textId="35FEAE22"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OCTAE utilizes numerous data quality controls to ensure the validity and reliability of the data reported to the National Reporting System for </w:t>
      </w:r>
      <w:r w:rsidR="00E119A5">
        <w:rPr>
          <w:rFonts w:ascii="Calibri" w:eastAsia="Calibri" w:hAnsi="Calibri" w:cs="Times New Roman"/>
          <w:color w:val="000000"/>
        </w:rPr>
        <w:t>A</w:t>
      </w:r>
      <w:r w:rsidRPr="007533D4">
        <w:rPr>
          <w:rFonts w:ascii="Calibri" w:eastAsia="Calibri" w:hAnsi="Calibri" w:cs="Times New Roman"/>
          <w:color w:val="000000"/>
        </w:rPr>
        <w:t xml:space="preserve">dult </w:t>
      </w:r>
      <w:r w:rsidR="00E119A5">
        <w:rPr>
          <w:rFonts w:ascii="Calibri" w:eastAsia="Calibri" w:hAnsi="Calibri" w:cs="Times New Roman"/>
          <w:color w:val="000000"/>
        </w:rPr>
        <w:t>E</w:t>
      </w:r>
      <w:r w:rsidRPr="007533D4">
        <w:rPr>
          <w:rFonts w:ascii="Calibri" w:eastAsia="Calibri" w:hAnsi="Calibri" w:cs="Times New Roman"/>
          <w:color w:val="000000"/>
        </w:rPr>
        <w:t>ducation</w:t>
      </w:r>
      <w:r w:rsidR="00E119A5">
        <w:rPr>
          <w:rFonts w:ascii="Calibri" w:eastAsia="Calibri" w:hAnsi="Calibri" w:cs="Times New Roman"/>
          <w:color w:val="000000"/>
        </w:rPr>
        <w:t xml:space="preserve"> (NRS)</w:t>
      </w:r>
      <w:r w:rsidRPr="007533D4">
        <w:rPr>
          <w:rFonts w:ascii="Calibri" w:eastAsia="Calibri" w:hAnsi="Calibri" w:cs="Times New Roman"/>
          <w:color w:val="000000"/>
        </w:rPr>
        <w:t xml:space="preserve">.  </w:t>
      </w:r>
      <w:r w:rsidR="00A148F2">
        <w:rPr>
          <w:rFonts w:ascii="Calibri" w:eastAsia="Calibri" w:hAnsi="Calibri" w:cs="Times New Roman"/>
          <w:color w:val="000000"/>
        </w:rPr>
        <w:t xml:space="preserve">ED </w:t>
      </w:r>
      <w:r w:rsidR="00A148F2">
        <w:rPr>
          <w:rFonts w:ascii="Calibri" w:eastAsia="Calibri" w:hAnsi="Calibri" w:cs="Times New Roman"/>
          <w:color w:val="000000"/>
        </w:rPr>
        <w:lastRenderedPageBreak/>
        <w:t>acknowledges</w:t>
      </w:r>
      <w:r w:rsidRPr="007533D4">
        <w:rPr>
          <w:rFonts w:ascii="Calibri" w:eastAsia="Calibri" w:hAnsi="Calibri" w:cs="Times New Roman"/>
          <w:color w:val="000000"/>
        </w:rPr>
        <w:t xml:space="preserve"> that aggregate reporting can limit the granularity of national performance data.  </w:t>
      </w:r>
      <w:r w:rsidR="00A148F2">
        <w:rPr>
          <w:rFonts w:ascii="Calibri" w:eastAsia="Calibri" w:hAnsi="Calibri" w:cs="Times New Roman"/>
          <w:color w:val="000000"/>
        </w:rPr>
        <w:t>A</w:t>
      </w:r>
      <w:r w:rsidRPr="007533D4">
        <w:rPr>
          <w:rFonts w:ascii="Calibri" w:eastAsia="Calibri" w:hAnsi="Calibri" w:cs="Times New Roman"/>
          <w:color w:val="000000"/>
        </w:rPr>
        <w:t xml:space="preserve">ggregate data can make the development of the required statistical adjustment model more challenging, but </w:t>
      </w:r>
      <w:r w:rsidR="00E119A5">
        <w:rPr>
          <w:rFonts w:ascii="Calibri" w:eastAsia="Calibri" w:hAnsi="Calibri" w:cs="Times New Roman"/>
          <w:color w:val="000000"/>
        </w:rPr>
        <w:t xml:space="preserve">note </w:t>
      </w:r>
      <w:r w:rsidRPr="007533D4">
        <w:rPr>
          <w:rFonts w:ascii="Calibri" w:eastAsia="Calibri" w:hAnsi="Calibri" w:cs="Times New Roman"/>
          <w:color w:val="000000"/>
        </w:rPr>
        <w:t xml:space="preserve">that aggregate data may be used for the development of the model.  OCTAE is investigating several options to address the challenges related to the collection and reporting of aggregate data.  It is important to note that these options will require a multi-year planning process and significant additional resources at the State and Federal levels.  </w:t>
      </w:r>
    </w:p>
    <w:p w14:paraId="0950BE23" w14:textId="77777777" w:rsidR="007533D4" w:rsidRPr="007533D4" w:rsidRDefault="007533D4" w:rsidP="007533D4">
      <w:pPr>
        <w:spacing w:after="0"/>
        <w:ind w:left="720"/>
        <w:rPr>
          <w:rFonts w:ascii="Calibri" w:eastAsia="Calibri" w:hAnsi="Calibri" w:cs="Times New Roman"/>
          <w:b/>
          <w:color w:val="000000"/>
        </w:rPr>
      </w:pPr>
    </w:p>
    <w:p w14:paraId="799B08AC" w14:textId="77777777" w:rsidR="007533D4" w:rsidRPr="007533D4" w:rsidRDefault="007533D4" w:rsidP="007533D4">
      <w:pPr>
        <w:numPr>
          <w:ilvl w:val="0"/>
          <w:numId w:val="33"/>
        </w:numPr>
        <w:contextualSpacing/>
        <w:rPr>
          <w:rFonts w:ascii="Calibri" w:hAnsi="Calibri" w:cs="Times New Roman"/>
          <w:b/>
        </w:rPr>
      </w:pPr>
      <w:r w:rsidRPr="007533D4">
        <w:rPr>
          <w:rFonts w:ascii="Calibri" w:hAnsi="Calibri" w:cs="Times New Roman"/>
          <w:b/>
        </w:rPr>
        <w:t>Rehabilitation Services Administration (RSA)</w:t>
      </w:r>
    </w:p>
    <w:p w14:paraId="4BA8A505"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Two commenters requested clarification regarding the quarterly RSA-911 report, including clear instructions on how the report will be prepared so that States can calculate measures internally.  Another commenter recommended that RSA should provide clearer guidance, particularly due to the current lack of information on how RSA-911 will be used to derive measures.  This commenter urged RSA to provide a data elements outline specific to RSA-911 and guidance with clear instructions for setting targets.</w:t>
      </w:r>
    </w:p>
    <w:p w14:paraId="1FCF9872" w14:textId="77777777" w:rsidR="007533D4" w:rsidRPr="007533D4" w:rsidRDefault="007533D4" w:rsidP="007533D4">
      <w:pPr>
        <w:spacing w:after="0"/>
        <w:ind w:left="720"/>
        <w:rPr>
          <w:rFonts w:ascii="Calibri" w:eastAsia="Calibri" w:hAnsi="Calibri" w:cs="Times New Roman"/>
          <w:color w:val="000000"/>
        </w:rPr>
      </w:pPr>
    </w:p>
    <w:p w14:paraId="7A1808E7" w14:textId="77777777"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The final RSA-911 ICR will include updated instructions and definitions, as necessary, to assist agencies with implementation.</w:t>
      </w:r>
    </w:p>
    <w:p w14:paraId="071A8EAA" w14:textId="77777777" w:rsidR="007533D4" w:rsidRPr="007533D4" w:rsidRDefault="007533D4" w:rsidP="007533D4">
      <w:pPr>
        <w:spacing w:after="0"/>
        <w:ind w:left="720"/>
        <w:rPr>
          <w:rFonts w:ascii="Calibri" w:eastAsia="Calibri" w:hAnsi="Calibri" w:cs="Times New Roman"/>
          <w:b/>
          <w:color w:val="000000"/>
          <w:sz w:val="20"/>
          <w:szCs w:val="20"/>
        </w:rPr>
      </w:pPr>
    </w:p>
    <w:p w14:paraId="20DFD64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remarked on the burden specific to VR agencies and participants associated with the proposed data collection.  One commenter stated that the proposed collection of information is unnecessary for the satisfaction of their obligations and expressed concern about the increased burden.</w:t>
      </w:r>
    </w:p>
    <w:p w14:paraId="462BC59F" w14:textId="77777777" w:rsidR="007533D4" w:rsidRPr="007533D4" w:rsidRDefault="007533D4" w:rsidP="007533D4">
      <w:pPr>
        <w:spacing w:after="0"/>
        <w:ind w:left="720"/>
        <w:rPr>
          <w:rFonts w:ascii="Calibri" w:eastAsia="Calibri" w:hAnsi="Calibri" w:cs="Times New Roman"/>
          <w:color w:val="000000"/>
        </w:rPr>
      </w:pPr>
    </w:p>
    <w:p w14:paraId="18493337" w14:textId="066B0E45"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As outlined in WIOA sec 116, t</w:t>
      </w:r>
      <w:r w:rsidRPr="007533D4">
        <w:rPr>
          <w:rFonts w:ascii="Calibri" w:eastAsia="Calibri" w:hAnsi="Calibri" w:cs="Calibri"/>
          <w:color w:val="000000"/>
        </w:rPr>
        <w:t xml:space="preserve">he additional data elements required in the proposed RSA-911 are necessary for required WIOA program performance measures and administration of the </w:t>
      </w:r>
      <w:r w:rsidR="0004121D">
        <w:rPr>
          <w:rFonts w:ascii="Calibri" w:eastAsia="Calibri" w:hAnsi="Calibri" w:cs="Calibri"/>
          <w:color w:val="000000"/>
        </w:rPr>
        <w:t xml:space="preserve">VR </w:t>
      </w:r>
      <w:r w:rsidRPr="007533D4">
        <w:rPr>
          <w:rFonts w:ascii="Calibri" w:eastAsia="Calibri" w:hAnsi="Calibri" w:cs="Calibri"/>
          <w:color w:val="000000"/>
        </w:rPr>
        <w:t xml:space="preserve">program. </w:t>
      </w:r>
    </w:p>
    <w:p w14:paraId="4B3E7F46" w14:textId="77777777" w:rsidR="007533D4" w:rsidRPr="007533D4" w:rsidRDefault="007533D4" w:rsidP="007533D4">
      <w:pPr>
        <w:spacing w:after="0"/>
        <w:ind w:left="720"/>
        <w:rPr>
          <w:rFonts w:ascii="Calibri" w:eastAsia="Calibri" w:hAnsi="Calibri" w:cs="Times New Roman"/>
          <w:color w:val="000000"/>
        </w:rPr>
      </w:pPr>
    </w:p>
    <w:p w14:paraId="37A58668"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said they need to see the fields from the proposed RSA-911 case report to accurately comment on the performance standards.</w:t>
      </w:r>
    </w:p>
    <w:p w14:paraId="642225C9" w14:textId="77777777" w:rsidR="007533D4" w:rsidRPr="007533D4" w:rsidRDefault="007533D4" w:rsidP="007533D4">
      <w:pPr>
        <w:spacing w:after="0"/>
        <w:ind w:left="720"/>
        <w:rPr>
          <w:rFonts w:ascii="Calibri" w:eastAsia="Calibri" w:hAnsi="Calibri" w:cs="Times New Roman"/>
          <w:color w:val="000000"/>
        </w:rPr>
      </w:pPr>
    </w:p>
    <w:p w14:paraId="0D108057" w14:textId="77777777"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  The proposed RSA-911 ICR was published prior to the joint performance ICR which included the PIRL.  Therefore, the RSA-911 did not reflect all of the changes necessary to incorporate the performance standard measurements included in the PIRL.  The final RSA-911 ICR will include new and/or revised data elements necessary to measure the performance standards and provide alignment with the PIRL.  After the RSA-911 is issued, there will be a 30-day public comment period.</w:t>
      </w:r>
    </w:p>
    <w:p w14:paraId="4D1847C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One commenter remarked on the RSA-911, stating that the proposed changes inhibit the relationship between counselor and customer.</w:t>
      </w:r>
    </w:p>
    <w:p w14:paraId="37872DCF" w14:textId="77777777" w:rsidR="007533D4" w:rsidRPr="007533D4" w:rsidRDefault="007533D4" w:rsidP="007533D4">
      <w:pPr>
        <w:spacing w:after="0"/>
        <w:ind w:left="720"/>
        <w:rPr>
          <w:rFonts w:ascii="Calibri" w:eastAsia="Calibri" w:hAnsi="Calibri" w:cs="Times New Roman"/>
          <w:color w:val="000000"/>
        </w:rPr>
      </w:pPr>
    </w:p>
    <w:p w14:paraId="57F529BA" w14:textId="77777777" w:rsidR="007533D4" w:rsidRPr="007533D4" w:rsidRDefault="007533D4" w:rsidP="007533D4">
      <w:pPr>
        <w:spacing w:after="0"/>
        <w:ind w:left="720"/>
        <w:rPr>
          <w:rFonts w:ascii="Calibri" w:eastAsia="Calibri" w:hAnsi="Calibri" w:cs="Calibri"/>
          <w:color w:val="000000"/>
        </w:rPr>
      </w:pPr>
      <w:r w:rsidRPr="007533D4">
        <w:rPr>
          <w:rFonts w:ascii="Calibri" w:eastAsia="Calibri" w:hAnsi="Calibri" w:cs="Times New Roman"/>
          <w:b/>
          <w:color w:val="000000"/>
        </w:rPr>
        <w:t xml:space="preserve">Response:  </w:t>
      </w:r>
      <w:r w:rsidRPr="007533D4">
        <w:rPr>
          <w:rFonts w:ascii="Calibri" w:eastAsia="Calibri" w:hAnsi="Calibri" w:cs="Calibri"/>
          <w:color w:val="000000"/>
        </w:rPr>
        <w:t xml:space="preserve">RSA acknowledges the concern that the increased performance data collection requirements under WIOA increase the burden on VR program staff.  RSA encourages State VR </w:t>
      </w:r>
      <w:r w:rsidRPr="007533D4">
        <w:rPr>
          <w:rFonts w:ascii="Calibri" w:eastAsia="Calibri" w:hAnsi="Calibri" w:cs="Calibri"/>
          <w:color w:val="000000"/>
        </w:rPr>
        <w:lastRenderedPageBreak/>
        <w:t xml:space="preserve">agencies to utilize available resources, including support staff, when available and streamlined case management systems in order to maximize the time spent between counselor and VR program participants.  </w:t>
      </w:r>
    </w:p>
    <w:p w14:paraId="734EA201" w14:textId="77777777" w:rsidR="007533D4" w:rsidRPr="007533D4" w:rsidRDefault="007533D4" w:rsidP="007533D4">
      <w:pPr>
        <w:spacing w:after="0"/>
        <w:ind w:left="720"/>
        <w:rPr>
          <w:rFonts w:ascii="Calibri" w:eastAsia="Calibri" w:hAnsi="Calibri" w:cs="Times New Roman"/>
          <w:color w:val="000000"/>
        </w:rPr>
      </w:pPr>
    </w:p>
    <w:p w14:paraId="2AA9ED9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WIOA does not provide VR programs with substantive quality metrics.</w:t>
      </w:r>
    </w:p>
    <w:p w14:paraId="540D4D37" w14:textId="77777777" w:rsidR="007533D4" w:rsidRPr="007533D4" w:rsidRDefault="007533D4" w:rsidP="007533D4">
      <w:pPr>
        <w:spacing w:after="0"/>
        <w:ind w:left="720"/>
        <w:rPr>
          <w:rFonts w:ascii="Calibri" w:eastAsia="Calibri" w:hAnsi="Calibri" w:cs="Times New Roman"/>
          <w:color w:val="000000"/>
        </w:rPr>
      </w:pPr>
    </w:p>
    <w:p w14:paraId="1D582521" w14:textId="24E9E66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proposed performance </w:t>
      </w:r>
      <w:r w:rsidR="0004121D">
        <w:rPr>
          <w:rFonts w:ascii="Calibri" w:eastAsia="Calibri" w:hAnsi="Calibri" w:cs="Times New Roman"/>
          <w:color w:val="000000"/>
        </w:rPr>
        <w:t>indicators</w:t>
      </w:r>
      <w:r w:rsidRPr="007533D4">
        <w:rPr>
          <w:rFonts w:ascii="Calibri" w:eastAsia="Calibri" w:hAnsi="Calibri" w:cs="Times New Roman"/>
          <w:color w:val="000000"/>
        </w:rPr>
        <w:t xml:space="preserve"> are limited to those in the statute under WIOA section 116. However, sec. 116(b)(1)(A)(ii) of WIOA and </w:t>
      </w:r>
      <w:r w:rsidR="0004121D">
        <w:rPr>
          <w:rFonts w:ascii="Calibri" w:eastAsia="Calibri" w:hAnsi="Calibri" w:cs="Times New Roman"/>
          <w:color w:val="000000"/>
        </w:rPr>
        <w:t>proposed</w:t>
      </w:r>
      <w:r w:rsidRPr="007533D4">
        <w:rPr>
          <w:rFonts w:ascii="Calibri" w:eastAsia="Calibri" w:hAnsi="Calibri" w:cs="Times New Roman"/>
          <w:color w:val="000000"/>
        </w:rPr>
        <w:t xml:space="preserve"> §677.165 permit States to develop additional indicators of performance.  If a State were to do so, the State could implement additional indicators regarding the VR program or regarding other programs, as suggested by commenters.  The Departments encourage State and Local WDBs to work in collaboration to identify and implement additional indicators of performance that aid in the management of workforce programs in their State.</w:t>
      </w:r>
    </w:p>
    <w:p w14:paraId="599516EA" w14:textId="77777777" w:rsidR="007533D4" w:rsidRPr="007533D4" w:rsidRDefault="007533D4" w:rsidP="007533D4">
      <w:pPr>
        <w:spacing w:after="0"/>
        <w:ind w:left="720"/>
        <w:rPr>
          <w:rFonts w:ascii="Calibri" w:eastAsia="Calibri" w:hAnsi="Calibri" w:cs="Times New Roman"/>
          <w:color w:val="000000"/>
        </w:rPr>
      </w:pPr>
    </w:p>
    <w:p w14:paraId="479CE42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recommended that States be able to modify data on open and closed cases in order to correct errors.</w:t>
      </w:r>
    </w:p>
    <w:p w14:paraId="68E886A6" w14:textId="77777777" w:rsidR="007533D4" w:rsidRPr="007533D4" w:rsidRDefault="007533D4" w:rsidP="007533D4">
      <w:pPr>
        <w:spacing w:after="0"/>
        <w:ind w:left="720"/>
        <w:rPr>
          <w:rFonts w:ascii="Calibri" w:eastAsia="Calibri" w:hAnsi="Calibri" w:cs="Times New Roman"/>
          <w:color w:val="000000"/>
        </w:rPr>
      </w:pPr>
    </w:p>
    <w:p w14:paraId="3B82852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The issuance of the final RSA-911 ICR will include instructions regarding data elements that may be updated during the life of the case.  However, agencies are responsible for having internal controls to ensure accurate reporting of RSA-911 data.  The timelines for reporting will be clearly specified so that agencies can ensure accurate and timely reporting. </w:t>
      </w:r>
    </w:p>
    <w:p w14:paraId="193A9311" w14:textId="77777777" w:rsidR="007533D4" w:rsidRPr="007533D4" w:rsidRDefault="007533D4" w:rsidP="007533D4">
      <w:pPr>
        <w:spacing w:after="0"/>
        <w:ind w:left="720"/>
        <w:rPr>
          <w:rFonts w:ascii="Calibri" w:eastAsia="Calibri" w:hAnsi="Calibri" w:cs="Times New Roman"/>
          <w:color w:val="000000"/>
        </w:rPr>
      </w:pPr>
    </w:p>
    <w:p w14:paraId="7728B69C"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Citing the unique needs of participants in VR programs, a commenter urged the Departments to collaborate with State VR programs and the VR research community to evaluate the effects of WIOA implementation on VR participants.</w:t>
      </w:r>
    </w:p>
    <w:p w14:paraId="6FF26ACA" w14:textId="77777777" w:rsidR="007533D4" w:rsidRPr="007533D4" w:rsidRDefault="007533D4" w:rsidP="007533D4">
      <w:pPr>
        <w:spacing w:after="0"/>
        <w:ind w:left="720"/>
        <w:rPr>
          <w:rFonts w:ascii="Calibri" w:eastAsia="Calibri" w:hAnsi="Calibri" w:cs="Times New Roman"/>
          <w:color w:val="000000"/>
        </w:rPr>
      </w:pPr>
    </w:p>
    <w:p w14:paraId="41F7CBC8" w14:textId="3C38C008"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 xml:space="preserve">In accordance with </w:t>
      </w:r>
      <w:r w:rsidR="00E94F76">
        <w:rPr>
          <w:rFonts w:ascii="Calibri" w:eastAsia="Calibri" w:hAnsi="Calibri" w:cs="Times New Roman"/>
          <w:color w:val="000000"/>
        </w:rPr>
        <w:t>s</w:t>
      </w:r>
      <w:r w:rsidRPr="007533D4">
        <w:rPr>
          <w:rFonts w:ascii="Calibri" w:eastAsia="Calibri" w:hAnsi="Calibri" w:cs="Times New Roman"/>
          <w:color w:val="000000"/>
        </w:rPr>
        <w:t>ection 107 of the Rehabilitation Act, as amended by WIOA, RSA will continue to conduct annual reviews and periodic onsite monitoring of the VR program to assist in determining effectiveness of the implementation of WIOA for VR program participants.</w:t>
      </w:r>
    </w:p>
    <w:p w14:paraId="5A518FFF" w14:textId="77777777" w:rsidR="007533D4" w:rsidRPr="007533D4" w:rsidRDefault="007533D4" w:rsidP="007533D4">
      <w:pPr>
        <w:spacing w:after="0"/>
        <w:ind w:left="720"/>
        <w:rPr>
          <w:rFonts w:ascii="Calibri" w:eastAsia="Calibri" w:hAnsi="Calibri" w:cs="Times New Roman"/>
          <w:color w:val="000000"/>
        </w:rPr>
      </w:pPr>
    </w:p>
    <w:p w14:paraId="060E0966"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stated that the RSA-911 currently requires observer identification of a participant’s ethnicity, whereas the PIRL requires a participant to self-identify.  Another commenter stated that the RSA-911 should not permit observer-identification of race due to the potential for error.  </w:t>
      </w:r>
    </w:p>
    <w:p w14:paraId="638B46C6" w14:textId="77777777" w:rsidR="007533D4" w:rsidRPr="007533D4" w:rsidRDefault="007533D4" w:rsidP="007533D4">
      <w:pPr>
        <w:spacing w:after="0"/>
        <w:ind w:left="720"/>
        <w:rPr>
          <w:rFonts w:ascii="Calibri" w:eastAsia="Calibri" w:hAnsi="Calibri" w:cs="Times New Roman"/>
          <w:color w:val="000000"/>
        </w:rPr>
      </w:pPr>
    </w:p>
    <w:p w14:paraId="71270706" w14:textId="7AFEB175" w:rsidR="007533D4" w:rsidRPr="007533D4" w:rsidRDefault="007533D4" w:rsidP="007533D4">
      <w:pPr>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Times New Roman" w:eastAsia="Calibri" w:hAnsi="Times New Roman" w:cs="Times New Roman"/>
          <w:color w:val="000000"/>
          <w:sz w:val="24"/>
          <w:szCs w:val="24"/>
        </w:rPr>
        <w:t xml:space="preserve">  </w:t>
      </w:r>
      <w:r w:rsidRPr="007533D4">
        <w:rPr>
          <w:rFonts w:ascii="Calibri" w:eastAsia="Calibri" w:hAnsi="Calibri" w:cs="Times New Roman"/>
          <w:color w:val="000000"/>
        </w:rPr>
        <w:t xml:space="preserve">In 1997, </w:t>
      </w:r>
      <w:r w:rsidR="00E94F76">
        <w:rPr>
          <w:rFonts w:ascii="Calibri" w:eastAsia="Calibri" w:hAnsi="Calibri" w:cs="Times New Roman"/>
          <w:color w:val="000000"/>
        </w:rPr>
        <w:t xml:space="preserve">OMB </w:t>
      </w:r>
      <w:r w:rsidRPr="007533D4">
        <w:rPr>
          <w:rFonts w:ascii="Calibri" w:eastAsia="Calibri" w:hAnsi="Calibri" w:cs="Times New Roman"/>
          <w:color w:val="000000"/>
        </w:rPr>
        <w:t xml:space="preserve">published new revised standards for the collection of data on race and ethnicity. In accordance with these standards, </w:t>
      </w:r>
      <w:r w:rsidR="00E94F76">
        <w:rPr>
          <w:rFonts w:ascii="Calibri" w:eastAsia="Calibri" w:hAnsi="Calibri" w:cs="Times New Roman"/>
          <w:color w:val="000000"/>
        </w:rPr>
        <w:t xml:space="preserve">ED </w:t>
      </w:r>
      <w:r w:rsidRPr="007533D4">
        <w:rPr>
          <w:rFonts w:ascii="Calibri" w:eastAsia="Calibri" w:hAnsi="Calibri" w:cs="Times New Roman"/>
          <w:color w:val="000000"/>
        </w:rPr>
        <w:t xml:space="preserve">published final guidance in the </w:t>
      </w:r>
      <w:r w:rsidRPr="00D4753A">
        <w:rPr>
          <w:rFonts w:ascii="Calibri" w:eastAsia="Calibri" w:hAnsi="Calibri" w:cs="Times New Roman"/>
          <w:i/>
          <w:color w:val="000000"/>
        </w:rPr>
        <w:t>Federal Register</w:t>
      </w:r>
      <w:r w:rsidRPr="007533D4">
        <w:rPr>
          <w:rFonts w:ascii="Calibri" w:eastAsia="Calibri" w:hAnsi="Calibri" w:cs="Times New Roman"/>
          <w:color w:val="000000"/>
        </w:rPr>
        <w:t xml:space="preserve"> on October 19, 2007 (72 Fed. Reg. 59267) on the collection and reporting of racial and ethnic data by educational institutions and other grantees. In addition, </w:t>
      </w:r>
      <w:r w:rsidR="00E94F76">
        <w:rPr>
          <w:rFonts w:ascii="Calibri" w:eastAsia="Calibri" w:hAnsi="Calibri" w:cs="Times New Roman"/>
          <w:color w:val="000000"/>
        </w:rPr>
        <w:t>ED</w:t>
      </w:r>
      <w:r w:rsidRPr="007533D4">
        <w:rPr>
          <w:rFonts w:ascii="Calibri" w:eastAsia="Calibri" w:hAnsi="Calibri" w:cs="Times New Roman"/>
          <w:color w:val="000000"/>
        </w:rPr>
        <w:t xml:space="preserve"> has provided further guidance by responding to questions from the public and further elaborating on requirements of </w:t>
      </w:r>
      <w:r w:rsidRPr="007533D4">
        <w:rPr>
          <w:rFonts w:ascii="Calibri" w:eastAsia="Calibri" w:hAnsi="Calibri" w:cs="Times New Roman"/>
          <w:color w:val="000000"/>
        </w:rPr>
        <w:lastRenderedPageBreak/>
        <w:t xml:space="preserve">State educational agencies, local educational agencies, postsecondary institutions, other educational institutions, and </w:t>
      </w:r>
      <w:r w:rsidR="00E94F76">
        <w:rPr>
          <w:rFonts w:ascii="Calibri" w:eastAsia="Calibri" w:hAnsi="Calibri" w:cs="Times New Roman"/>
          <w:color w:val="000000"/>
        </w:rPr>
        <w:t xml:space="preserve">ED </w:t>
      </w:r>
      <w:r w:rsidRPr="007533D4">
        <w:rPr>
          <w:rFonts w:ascii="Calibri" w:eastAsia="Calibri" w:hAnsi="Calibri" w:cs="Times New Roman"/>
          <w:color w:val="000000"/>
        </w:rPr>
        <w:t xml:space="preserve">grantees for reporting racial and ethnic data to the Department of Education using the categories set forth in the 2007 final guidance.  The requirements in the RSA-911 for race and ethnicity reporting are consistent with the </w:t>
      </w:r>
      <w:r w:rsidR="00E94F76">
        <w:rPr>
          <w:rFonts w:ascii="Calibri" w:eastAsia="Calibri" w:hAnsi="Calibri" w:cs="Times New Roman"/>
          <w:color w:val="000000"/>
        </w:rPr>
        <w:t>ED</w:t>
      </w:r>
      <w:r w:rsidRPr="007533D4">
        <w:rPr>
          <w:rFonts w:ascii="Calibri" w:eastAsia="Calibri" w:hAnsi="Calibri" w:cs="Times New Roman"/>
          <w:color w:val="000000"/>
        </w:rPr>
        <w:t xml:space="preserve">’s guidance and may differ from the requirements of other Federal partners.  </w:t>
      </w:r>
    </w:p>
    <w:p w14:paraId="01455D01"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A commenter stated that the additions to RSA-911 would inhibit the counselor/customer relationship and that the volume of required data is intimidating.  This commenter also requested an option to leave an RSA-911 item blank if the participant does not disclose the information.  </w:t>
      </w:r>
    </w:p>
    <w:p w14:paraId="5D0DB186" w14:textId="77777777" w:rsidR="007533D4" w:rsidRPr="007533D4" w:rsidRDefault="007533D4" w:rsidP="007533D4">
      <w:pPr>
        <w:spacing w:after="0"/>
        <w:ind w:left="720"/>
        <w:rPr>
          <w:rFonts w:ascii="Calibri" w:eastAsia="Times New Roman" w:hAnsi="Calibri" w:cs="Calibri"/>
          <w:color w:val="000000"/>
        </w:rPr>
      </w:pPr>
    </w:p>
    <w:p w14:paraId="71604A6E" w14:textId="77777777"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 xml:space="preserve">Response:  </w:t>
      </w:r>
      <w:r w:rsidRPr="007533D4">
        <w:rPr>
          <w:rFonts w:ascii="Calibri" w:eastAsia="Calibri" w:hAnsi="Calibri" w:cs="Calibri"/>
          <w:color w:val="000000"/>
        </w:rPr>
        <w:t xml:space="preserve">RSA acknowledges the concern that the increased performance data collection requirements under WIOA increase the burden on VR program staff.  RSA encourages State VR programs to utilize available resources to agencies, including support staff, and streamlined case management systems in order to maximize Counselor time spent with VR program participants.  </w:t>
      </w:r>
    </w:p>
    <w:p w14:paraId="161440B8" w14:textId="77777777" w:rsidR="007533D4" w:rsidRPr="007533D4" w:rsidRDefault="007533D4" w:rsidP="007533D4">
      <w:pPr>
        <w:spacing w:after="0"/>
        <w:ind w:left="720"/>
        <w:rPr>
          <w:rFonts w:ascii="Calibri" w:eastAsia="Times New Roman" w:hAnsi="Calibri" w:cs="Calibri"/>
          <w:color w:val="000000"/>
        </w:rPr>
      </w:pPr>
    </w:p>
    <w:p w14:paraId="220395E8" w14:textId="77777777" w:rsidR="007533D4" w:rsidRPr="007533D4" w:rsidRDefault="007533D4" w:rsidP="007533D4">
      <w:pPr>
        <w:spacing w:after="0"/>
        <w:ind w:left="72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One commenter asked for guidance on the RSA-911 data element “Case Service Archive Date” and commented that the level of education field has too many categories.</w:t>
      </w:r>
    </w:p>
    <w:p w14:paraId="7E9AAE8F" w14:textId="77777777" w:rsidR="007533D4" w:rsidRPr="007533D4" w:rsidRDefault="007533D4" w:rsidP="007533D4">
      <w:pPr>
        <w:spacing w:after="0"/>
        <w:ind w:left="720"/>
        <w:rPr>
          <w:rFonts w:ascii="Calibri" w:eastAsia="Times New Roman" w:hAnsi="Calibri" w:cs="Calibri"/>
          <w:b/>
          <w:color w:val="000000"/>
        </w:rPr>
      </w:pPr>
    </w:p>
    <w:p w14:paraId="0F279685" w14:textId="77777777" w:rsidR="007533D4" w:rsidRPr="007533D4" w:rsidRDefault="007533D4" w:rsidP="007533D4">
      <w:pPr>
        <w:spacing w:after="0"/>
        <w:ind w:left="720"/>
        <w:rPr>
          <w:rFonts w:ascii="Calibri" w:eastAsia="Calibri" w:hAnsi="Calibri" w:cs="Calibri"/>
          <w:color w:val="000000"/>
        </w:rPr>
      </w:pPr>
      <w:r w:rsidRPr="007533D4">
        <w:rPr>
          <w:rFonts w:ascii="Calibri" w:eastAsia="Times New Roman" w:hAnsi="Calibri" w:cs="Calibri"/>
          <w:b/>
          <w:color w:val="000000"/>
        </w:rPr>
        <w:t xml:space="preserve">Response:  </w:t>
      </w:r>
      <w:r w:rsidRPr="007533D4">
        <w:rPr>
          <w:rFonts w:ascii="Calibri" w:eastAsia="Calibri" w:hAnsi="Calibri" w:cstheme="minorHAnsi"/>
          <w:color w:val="000000"/>
        </w:rPr>
        <w:t>RSA acknowledges the need for VR programs to be able to map RSA-911 elements to the PIRL.  RSA will provide instructions for mapping of elements to the PIRL in the RSA-911 instructions.</w:t>
      </w:r>
      <w:r w:rsidRPr="007533D4">
        <w:rPr>
          <w:rFonts w:ascii="Calibri" w:eastAsia="Calibri" w:hAnsi="Calibri" w:cs="Calibri"/>
          <w:color w:val="000000"/>
        </w:rPr>
        <w:t xml:space="preserve">  </w:t>
      </w:r>
    </w:p>
    <w:p w14:paraId="7CC61573" w14:textId="77777777" w:rsidR="007533D4" w:rsidRPr="007533D4" w:rsidRDefault="007533D4" w:rsidP="007533D4">
      <w:pPr>
        <w:spacing w:after="0"/>
        <w:ind w:left="720"/>
        <w:rPr>
          <w:rFonts w:ascii="Calibri" w:eastAsia="Calibri" w:hAnsi="Calibri" w:cs="Times New Roman"/>
          <w:color w:val="000000"/>
        </w:rPr>
      </w:pPr>
    </w:p>
    <w:p w14:paraId="5631D244"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suggested that PIRL 703, PIRL 704, PIRL 705, and PIRL 803 be replaced with the RSA-911 data elements for limited English, low literacy, and cultural barriers at application.</w:t>
      </w:r>
    </w:p>
    <w:p w14:paraId="505C4D59" w14:textId="77777777" w:rsidR="007533D4" w:rsidRPr="007533D4" w:rsidRDefault="007533D4" w:rsidP="007533D4">
      <w:pPr>
        <w:spacing w:after="0"/>
        <w:ind w:left="720"/>
        <w:rPr>
          <w:rFonts w:ascii="Calibri" w:eastAsia="Calibri" w:hAnsi="Calibri" w:cs="Times New Roman"/>
          <w:color w:val="000000"/>
        </w:rPr>
      </w:pPr>
    </w:p>
    <w:p w14:paraId="00103696"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All WIOA Core Programs share the same set of reporting requirements. The barriers to employment, as defined by the statute, will have the same definitions in the PIRL and the RSA-911.</w:t>
      </w:r>
    </w:p>
    <w:p w14:paraId="090AD783" w14:textId="77777777" w:rsidR="007533D4" w:rsidRPr="007533D4" w:rsidRDefault="007533D4" w:rsidP="007533D4">
      <w:pPr>
        <w:spacing w:after="0"/>
        <w:ind w:left="720"/>
        <w:rPr>
          <w:rFonts w:ascii="Calibri" w:eastAsia="Calibri" w:hAnsi="Calibri" w:cs="Times New Roman"/>
          <w:color w:val="000000"/>
        </w:rPr>
      </w:pPr>
    </w:p>
    <w:p w14:paraId="7FFA66D9" w14:textId="17EAD7F5"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asked whether </w:t>
      </w:r>
      <w:r w:rsidR="00E94F76">
        <w:rPr>
          <w:rFonts w:ascii="Calibri" w:eastAsia="Calibri" w:hAnsi="Calibri" w:cs="Times New Roman"/>
          <w:color w:val="000000"/>
        </w:rPr>
        <w:t xml:space="preserve">VR program </w:t>
      </w:r>
      <w:r w:rsidRPr="007533D4">
        <w:rPr>
          <w:rFonts w:ascii="Calibri" w:eastAsia="Calibri" w:hAnsi="Calibri" w:cs="Times New Roman"/>
          <w:color w:val="000000"/>
        </w:rPr>
        <w:t>clients who are only provided with pre-employment transition services would be counted in the calculation of performance standards.</w:t>
      </w:r>
    </w:p>
    <w:p w14:paraId="44488B69" w14:textId="77777777" w:rsidR="007533D4" w:rsidRPr="007533D4" w:rsidRDefault="007533D4" w:rsidP="007533D4">
      <w:pPr>
        <w:spacing w:after="0"/>
        <w:ind w:left="720"/>
        <w:rPr>
          <w:rFonts w:ascii="Calibri" w:eastAsia="Calibri" w:hAnsi="Calibri" w:cs="Times New Roman"/>
          <w:color w:val="000000"/>
        </w:rPr>
      </w:pPr>
    </w:p>
    <w:p w14:paraId="2E19173C" w14:textId="276B8E9F" w:rsidR="007533D4" w:rsidRPr="007533D4" w:rsidRDefault="007533D4" w:rsidP="007533D4">
      <w:pPr>
        <w:spacing w:after="0"/>
        <w:ind w:left="720"/>
        <w:rPr>
          <w:rFonts w:ascii="Calibri" w:eastAsia="Calibri" w:hAnsi="Calibri" w:cs="Times New Roman"/>
          <w:b/>
          <w:color w:val="000000"/>
        </w:rPr>
      </w:pPr>
      <w:r w:rsidRPr="007533D4">
        <w:rPr>
          <w:rFonts w:ascii="Calibri" w:eastAsia="Calibri" w:hAnsi="Calibri" w:cs="Times New Roman"/>
          <w:b/>
          <w:color w:val="000000"/>
        </w:rPr>
        <w:t xml:space="preserve">Response:  </w:t>
      </w:r>
      <w:r w:rsidRPr="007533D4">
        <w:rPr>
          <w:rFonts w:ascii="Calibri" w:eastAsia="Calibri" w:hAnsi="Calibri" w:cs="Times New Roman"/>
          <w:color w:val="000000"/>
        </w:rPr>
        <w:t>The Departments</w:t>
      </w:r>
      <w:r w:rsidRPr="007533D4">
        <w:rPr>
          <w:rFonts w:ascii="Calibri" w:eastAsia="Calibri" w:hAnsi="Calibri" w:cs="Times New Roman"/>
          <w:b/>
          <w:color w:val="000000"/>
        </w:rPr>
        <w:t xml:space="preserve"> </w:t>
      </w:r>
      <w:r w:rsidRPr="007533D4">
        <w:rPr>
          <w:rFonts w:ascii="Calibri" w:eastAsia="Calibri" w:hAnsi="Calibri" w:cs="Times New Roman"/>
          <w:color w:val="000000"/>
        </w:rPr>
        <w:t xml:space="preserve">defined the terms “participant” and “reportable individual” in the </w:t>
      </w:r>
      <w:r w:rsidR="00DB5B39">
        <w:rPr>
          <w:rFonts w:ascii="Calibri" w:eastAsia="Calibri" w:hAnsi="Calibri" w:cs="Times New Roman"/>
          <w:color w:val="000000"/>
        </w:rPr>
        <w:t>joint NPRM</w:t>
      </w:r>
      <w:r w:rsidRPr="007533D4">
        <w:rPr>
          <w:rFonts w:ascii="Calibri" w:eastAsia="Calibri" w:hAnsi="Calibri" w:cs="Times New Roman"/>
          <w:color w:val="000000"/>
        </w:rPr>
        <w:t xml:space="preserve">.  A student with a disability receiving pre-employment transition services would meet the definition of “reportable individual” if he or she has not applied and been determined eligible for VR services and who does not have an approved IPE.  States will not be held accountable for outcomes for individuals who constitute a “reportable individual” but not a “participant.”  Therefore, these students will not be included in the calculations for the performance standards.  On the other hand, a student with a disability who is receiving pre-employment transition services and had been determined eligible for VR services and has an </w:t>
      </w:r>
      <w:r w:rsidRPr="007533D4">
        <w:rPr>
          <w:rFonts w:ascii="Calibri" w:eastAsia="Calibri" w:hAnsi="Calibri" w:cs="Times New Roman"/>
          <w:color w:val="000000"/>
        </w:rPr>
        <w:lastRenderedPageBreak/>
        <w:t>approved IPE would constitute a “participant” and would be included in the calculations for purposes of the performance accountability system.</w:t>
      </w:r>
    </w:p>
    <w:p w14:paraId="139D1558" w14:textId="77777777" w:rsidR="007533D4" w:rsidRPr="007533D4" w:rsidRDefault="007533D4" w:rsidP="007533D4">
      <w:pPr>
        <w:spacing w:after="0"/>
        <w:ind w:left="720"/>
        <w:rPr>
          <w:rFonts w:ascii="Calibri" w:eastAsia="Calibri" w:hAnsi="Calibri" w:cs="Times New Roman"/>
          <w:color w:val="000000"/>
        </w:rPr>
      </w:pPr>
    </w:p>
    <w:p w14:paraId="0C487B75" w14:textId="77777777" w:rsidR="007533D4" w:rsidRPr="007533D4" w:rsidRDefault="007533D4" w:rsidP="007533D4">
      <w:pPr>
        <w:spacing w:after="0"/>
        <w:ind w:left="720"/>
        <w:rPr>
          <w:rFonts w:ascii="Calibri" w:eastAsia="Calibri" w:hAnsi="Calibri" w:cs="Times New Roman"/>
          <w:color w:val="000000"/>
          <w:sz w:val="24"/>
          <w:szCs w:val="24"/>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inquired as to how reporting on a quarterly, rather than annual, basis increases value.  Another commenter stated that quarterly data submission would not provide an accurate view of a program’s efforts.  Similarly, another commenter expressed concern about the burden of the frequency of data collection and submission</w:t>
      </w:r>
      <w:r w:rsidRPr="007533D4">
        <w:rPr>
          <w:rFonts w:ascii="Calibri" w:eastAsia="Calibri" w:hAnsi="Calibri" w:cs="Times New Roman"/>
          <w:color w:val="000000"/>
          <w:sz w:val="24"/>
          <w:szCs w:val="24"/>
        </w:rPr>
        <w:t xml:space="preserve"> </w:t>
      </w:r>
    </w:p>
    <w:p w14:paraId="53B4EA9B" w14:textId="77777777" w:rsidR="007533D4" w:rsidRPr="007533D4" w:rsidRDefault="007533D4" w:rsidP="007533D4">
      <w:pPr>
        <w:spacing w:after="0"/>
        <w:ind w:left="720"/>
        <w:rPr>
          <w:rFonts w:ascii="Calibri" w:eastAsia="Calibri" w:hAnsi="Calibri" w:cs="Times New Roman"/>
          <w:color w:val="000000"/>
        </w:rPr>
      </w:pPr>
    </w:p>
    <w:p w14:paraId="5E991180" w14:textId="77777777" w:rsidR="007533D4" w:rsidRPr="007533D4" w:rsidRDefault="007533D4" w:rsidP="007533D4">
      <w:pPr>
        <w:spacing w:after="0"/>
        <w:ind w:left="720"/>
        <w:rPr>
          <w:rFonts w:ascii="Calibri" w:eastAsia="Calibri" w:hAnsi="Calibri" w:cs="Times New Roman"/>
          <w:color w:val="000000"/>
        </w:rPr>
      </w:pPr>
      <w:r w:rsidRPr="007533D4">
        <w:rPr>
          <w:rFonts w:ascii="Calibri" w:eastAsia="Calibri" w:hAnsi="Calibri" w:cs="Times New Roman"/>
          <w:b/>
          <w:color w:val="000000"/>
        </w:rPr>
        <w:t>Response:</w:t>
      </w:r>
      <w:r w:rsidRPr="007533D4">
        <w:rPr>
          <w:rFonts w:ascii="Calibri" w:eastAsia="Calibri" w:hAnsi="Calibri" w:cs="Times New Roman"/>
          <w:color w:val="000000"/>
        </w:rPr>
        <w:t xml:space="preserve">  For States that do not currently collect quarterly wage data, the Departments continue to work collaboratively to find solutions that will allow States to access the data needed to comply with these requirements. </w:t>
      </w:r>
    </w:p>
    <w:p w14:paraId="3141497F" w14:textId="77777777" w:rsidR="007533D4" w:rsidRPr="007533D4" w:rsidRDefault="007533D4" w:rsidP="007533D4">
      <w:pPr>
        <w:spacing w:after="0"/>
        <w:ind w:left="360"/>
        <w:rPr>
          <w:rFonts w:ascii="Calibri" w:eastAsia="Calibri" w:hAnsi="Calibri" w:cs="Times New Roman"/>
          <w:color w:val="000000"/>
        </w:rPr>
      </w:pPr>
    </w:p>
    <w:p w14:paraId="30AD597D" w14:textId="77777777" w:rsidR="007533D4" w:rsidRPr="007533D4" w:rsidRDefault="007533D4" w:rsidP="007533D4">
      <w:pPr>
        <w:spacing w:after="0"/>
        <w:rPr>
          <w:rFonts w:ascii="Calibri" w:eastAsia="Calibri" w:hAnsi="Calibri" w:cs="Times New Roman"/>
          <w:b/>
          <w:color w:val="000000"/>
        </w:rPr>
      </w:pPr>
    </w:p>
    <w:p w14:paraId="054EEDC6"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Issues Regarding Timeline/Transition/Compliance Date/Implementation Period</w:t>
      </w:r>
    </w:p>
    <w:p w14:paraId="400484D8" w14:textId="644B4193" w:rsidR="007533D4" w:rsidRPr="00873111" w:rsidRDefault="007533D4" w:rsidP="007533D4">
      <w:pPr>
        <w:spacing w:after="0"/>
        <w:ind w:left="360"/>
        <w:rPr>
          <w:rFonts w:ascii="Calibri" w:eastAsia="Calibri" w:hAnsi="Calibri" w:cs="Times New Roman"/>
          <w:color w:val="000000"/>
        </w:rPr>
      </w:pPr>
      <w:r w:rsidRPr="007533D4">
        <w:rPr>
          <w:rFonts w:ascii="Calibri" w:eastAsia="Calibri" w:hAnsi="Calibri" w:cs="Times New Roman"/>
          <w:b/>
          <w:color w:val="000000"/>
        </w:rPr>
        <w:t>Issue:</w:t>
      </w:r>
      <w:r w:rsidRPr="007533D4">
        <w:rPr>
          <w:rFonts w:ascii="Calibri" w:eastAsia="Calibri" w:hAnsi="Calibri" w:cs="Times New Roman"/>
          <w:color w:val="000000"/>
        </w:rPr>
        <w:t xml:space="preserve">  A commenter requested clarification concerning which participants will be counted for </w:t>
      </w:r>
      <w:r w:rsidRPr="00873111">
        <w:rPr>
          <w:rFonts w:ascii="Calibri" w:eastAsia="Calibri" w:hAnsi="Calibri" w:cs="Times New Roman"/>
          <w:color w:val="000000"/>
        </w:rPr>
        <w:t>program year 2016 performance--customers who exit in PY2016 or those who exit prior.</w:t>
      </w:r>
    </w:p>
    <w:p w14:paraId="086929FD" w14:textId="77777777" w:rsidR="007533D4" w:rsidRPr="00873111" w:rsidRDefault="007533D4" w:rsidP="007533D4">
      <w:pPr>
        <w:spacing w:after="0"/>
        <w:ind w:left="360"/>
        <w:rPr>
          <w:rFonts w:ascii="Calibri" w:eastAsia="Calibri" w:hAnsi="Calibri" w:cs="Times New Roman"/>
          <w:color w:val="000000"/>
        </w:rPr>
      </w:pPr>
    </w:p>
    <w:p w14:paraId="457C8861" w14:textId="017D3256" w:rsidR="007533D4" w:rsidRPr="007533D4" w:rsidRDefault="007533D4" w:rsidP="007533D4">
      <w:pPr>
        <w:spacing w:after="0"/>
        <w:ind w:left="360"/>
        <w:rPr>
          <w:rFonts w:ascii="Calibri" w:eastAsia="Calibri" w:hAnsi="Calibri" w:cs="Times New Roman"/>
          <w:color w:val="000000"/>
        </w:rPr>
      </w:pPr>
      <w:r w:rsidRPr="00873111">
        <w:rPr>
          <w:rFonts w:ascii="Calibri" w:eastAsia="Calibri" w:hAnsi="Calibri" w:cs="Times New Roman"/>
          <w:b/>
          <w:color w:val="000000"/>
        </w:rPr>
        <w:t xml:space="preserve">Response:  </w:t>
      </w:r>
      <w:r w:rsidRPr="00873111">
        <w:rPr>
          <w:rFonts w:ascii="Calibri" w:eastAsia="Calibri" w:hAnsi="Calibri" w:cs="Times New Roman"/>
          <w:color w:val="000000"/>
        </w:rPr>
        <w:t xml:space="preserve">As required by statute, the WIOA performance accountability system goes into effect July 1, 2016.  States will not be required to retroactively collect </w:t>
      </w:r>
      <w:r w:rsidR="00D16DF3" w:rsidRPr="00873111">
        <w:rPr>
          <w:rFonts w:ascii="Calibri" w:eastAsia="Calibri" w:hAnsi="Calibri" w:cs="Times New Roman"/>
          <w:color w:val="000000"/>
        </w:rPr>
        <w:t xml:space="preserve">data required by </w:t>
      </w:r>
      <w:r w:rsidRPr="00873111">
        <w:rPr>
          <w:rFonts w:ascii="Calibri" w:eastAsia="Calibri" w:hAnsi="Calibri" w:cs="Times New Roman"/>
          <w:color w:val="000000"/>
        </w:rPr>
        <w:t xml:space="preserve">WIOA.  All WIA participants </w:t>
      </w:r>
      <w:r w:rsidR="00D16DF3" w:rsidRPr="00873111">
        <w:rPr>
          <w:rFonts w:ascii="Calibri" w:eastAsia="Calibri" w:hAnsi="Calibri" w:cs="Times New Roman"/>
          <w:color w:val="000000"/>
        </w:rPr>
        <w:t>who</w:t>
      </w:r>
      <w:r w:rsidRPr="00873111">
        <w:rPr>
          <w:rFonts w:ascii="Calibri" w:eastAsia="Calibri" w:hAnsi="Calibri" w:cs="Times New Roman"/>
          <w:color w:val="000000"/>
        </w:rPr>
        <w:t xml:space="preserve"> are still receiving services (have not exited) by the start of PY 2016 become WIOA participants</w:t>
      </w:r>
      <w:r w:rsidR="00D16DF3" w:rsidRPr="00873111">
        <w:rPr>
          <w:rFonts w:ascii="Calibri" w:eastAsia="Calibri" w:hAnsi="Calibri" w:cs="Times New Roman"/>
          <w:color w:val="000000"/>
        </w:rPr>
        <w:t xml:space="preserve"> and will be counted and tracked in accordance with the WIOA performance requirements set forth in sec. 116 of WIOA</w:t>
      </w:r>
      <w:r w:rsidRPr="00873111">
        <w:rPr>
          <w:rFonts w:ascii="Calibri" w:eastAsia="Calibri" w:hAnsi="Calibri" w:cs="Times New Roman"/>
          <w:color w:val="000000"/>
        </w:rPr>
        <w:t>.</w:t>
      </w:r>
      <w:r w:rsidR="00873111" w:rsidRPr="00873111">
        <w:rPr>
          <w:rFonts w:ascii="Calibri" w:eastAsia="Calibri" w:hAnsi="Calibri" w:cs="Times New Roman"/>
          <w:color w:val="000000"/>
        </w:rPr>
        <w:t xml:space="preserve">  See appendix D for a complete layout of exiter cohorts and the aligning core indicators.</w:t>
      </w:r>
    </w:p>
    <w:p w14:paraId="5588D74A" w14:textId="77777777" w:rsidR="007533D4" w:rsidRPr="007533D4" w:rsidRDefault="007533D4" w:rsidP="007533D4">
      <w:pPr>
        <w:spacing w:after="0"/>
        <w:ind w:left="360"/>
        <w:rPr>
          <w:rFonts w:ascii="Calibri" w:eastAsia="Calibri" w:hAnsi="Calibri" w:cs="Times New Roman"/>
          <w:color w:val="000000"/>
        </w:rPr>
      </w:pPr>
    </w:p>
    <w:p w14:paraId="7DB81ADB" w14:textId="77777777" w:rsidR="007533D4" w:rsidRPr="007533D4" w:rsidRDefault="007533D4" w:rsidP="007533D4">
      <w:pPr>
        <w:spacing w:after="0"/>
        <w:ind w:left="36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Several commenters addressed issues relating to the transition to the new performance reports or implementation period.  In particular, four commenters suggested that the effective date to meet the performance benchmarks should be July 1, 2017, so that reported data from July 1, 2016 to June 30, 2017 can be used as a baseline.  These commenters reasoned that this would provide State agencies with enough time and resources to determine appropriate funding models for programs in their State.  A commenter requested that the Departments not implement the new performance reports until 2018.  Other commenters suggested that the implementation schedule should consider RSA-911 data reporting, the need to modify the case management system, difficulties in obtaining data for previous years, and a possible phased-in approach with timeframes for each measure.  A commenter asked for clarification about figures for the most recent program year, given the requirement for post-exit tracking for a full year and the lag time in earnings data availability.  Another commenter recognized that the common measures and related information collection should be in place by July 16, 2016, but expressed concern that the proposed regulations to implement WIOA have not yet been finalized and the changes to the RSA-911 reporting system are not yet in place.  </w:t>
      </w:r>
    </w:p>
    <w:p w14:paraId="1AEB2FC2" w14:textId="77777777" w:rsidR="007533D4" w:rsidRPr="007533D4" w:rsidRDefault="007533D4" w:rsidP="007533D4">
      <w:pPr>
        <w:spacing w:after="0"/>
        <w:ind w:left="360"/>
        <w:rPr>
          <w:rFonts w:ascii="Calibri" w:eastAsia="Times New Roman" w:hAnsi="Calibri" w:cs="Calibri"/>
          <w:color w:val="000000"/>
        </w:rPr>
      </w:pPr>
    </w:p>
    <w:p w14:paraId="4B93E40B"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Times New Roman" w:hAnsi="Calibri" w:cs="Calibri"/>
          <w:b/>
          <w:color w:val="000000"/>
        </w:rPr>
        <w:lastRenderedPageBreak/>
        <w:t>Response:</w:t>
      </w:r>
      <w:r w:rsidRPr="007533D4">
        <w:rPr>
          <w:rFonts w:ascii="Calibri" w:eastAsia="Times New Roman" w:hAnsi="Calibri" w:cs="Calibri"/>
          <w:color w:val="000000"/>
        </w:rPr>
        <w:t xml:space="preserve">  </w:t>
      </w:r>
      <w:r w:rsidRPr="007533D4">
        <w:rPr>
          <w:rFonts w:ascii="Calibri" w:eastAsia="Calibri" w:hAnsi="Calibri" w:cs="Times New Roman"/>
          <w:color w:val="000000"/>
        </w:rPr>
        <w:t xml:space="preserve">  The Departments recognize burden concerns for States due to the changes in the performance reporting requirements.  However, States will be required to collect this data beginning PY 2016, as required by statute.   The Departments recognize that several of the data elements are new to VR programs and that agencies need time to implement changes in data collection methodologies and systems.  The revised timeline for implementation of the RSA-911 will be published in the ICR.  </w:t>
      </w:r>
    </w:p>
    <w:p w14:paraId="03A0472D" w14:textId="77777777" w:rsidR="007533D4" w:rsidRPr="007533D4" w:rsidRDefault="007533D4" w:rsidP="007533D4">
      <w:pPr>
        <w:spacing w:after="0"/>
        <w:ind w:left="360"/>
        <w:rPr>
          <w:rFonts w:ascii="Calibri" w:eastAsia="Times New Roman" w:hAnsi="Calibri" w:cs="Calibri"/>
          <w:color w:val="000000"/>
        </w:rPr>
      </w:pPr>
    </w:p>
    <w:p w14:paraId="36D74045" w14:textId="77777777" w:rsidR="007533D4" w:rsidRPr="007533D4" w:rsidRDefault="007533D4" w:rsidP="007533D4">
      <w:pPr>
        <w:spacing w:after="0"/>
        <w:ind w:left="360"/>
        <w:rPr>
          <w:rFonts w:ascii="Calibri" w:eastAsia="Times New Roman"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Three commenters recommended that the PY 2016 performance reports include participants who exited prior to July 1, 2016.  Two commenters recommended that during the transition period, the Departments should focus on helping States improve their performance measurement systems.</w:t>
      </w:r>
    </w:p>
    <w:p w14:paraId="7AC9765F" w14:textId="77777777" w:rsidR="007533D4" w:rsidRPr="007533D4" w:rsidRDefault="007533D4" w:rsidP="007533D4">
      <w:pPr>
        <w:spacing w:after="0"/>
        <w:ind w:left="360"/>
        <w:rPr>
          <w:rFonts w:ascii="Calibri" w:eastAsia="Times New Roman" w:hAnsi="Calibri" w:cs="Calibri"/>
          <w:color w:val="000000"/>
        </w:rPr>
      </w:pPr>
    </w:p>
    <w:p w14:paraId="1DCF1C84" w14:textId="3B00B16F" w:rsidR="007533D4" w:rsidRPr="007533D4" w:rsidRDefault="007533D4" w:rsidP="007533D4">
      <w:pPr>
        <w:spacing w:after="0"/>
        <w:ind w:left="360"/>
        <w:rPr>
          <w:rFonts w:ascii="Calibri" w:eastAsia="Times New Roman" w:hAnsi="Calibri" w:cs="Calibri"/>
          <w:b/>
          <w:color w:val="000000"/>
        </w:rPr>
      </w:pPr>
      <w:r w:rsidRPr="007533D4">
        <w:rPr>
          <w:rFonts w:ascii="Calibri" w:eastAsia="Times New Roman" w:hAnsi="Calibri" w:cs="Calibri"/>
          <w:b/>
          <w:color w:val="000000"/>
        </w:rPr>
        <w:t xml:space="preserve">Response:  </w:t>
      </w:r>
      <w:r w:rsidRPr="007533D4">
        <w:rPr>
          <w:rFonts w:ascii="Calibri" w:eastAsia="Calibri" w:hAnsi="Calibri" w:cs="Calibri"/>
          <w:color w:val="000000"/>
        </w:rPr>
        <w:t xml:space="preserve">As required by statute, the WIOA performance accountability system will become effective July 1, 2016.  States will not be required to retroactively collect </w:t>
      </w:r>
      <w:r w:rsidR="009000B2">
        <w:rPr>
          <w:rFonts w:ascii="Calibri" w:eastAsia="Calibri" w:hAnsi="Calibri" w:cs="Calibri"/>
          <w:color w:val="000000"/>
        </w:rPr>
        <w:t xml:space="preserve">data required by </w:t>
      </w:r>
      <w:r w:rsidRPr="007533D4">
        <w:rPr>
          <w:rFonts w:ascii="Calibri" w:eastAsia="Calibri" w:hAnsi="Calibri" w:cs="Calibri"/>
          <w:color w:val="000000"/>
        </w:rPr>
        <w:t>WIOA.  The Departments intend to issue joint and program-specific guidance and technical assistance to assist states in the collection and reporting of new information to satisfy WIOA requirements.</w:t>
      </w:r>
    </w:p>
    <w:p w14:paraId="2D85AD20" w14:textId="77777777" w:rsidR="007533D4" w:rsidRPr="007533D4" w:rsidRDefault="007533D4" w:rsidP="007533D4">
      <w:pPr>
        <w:spacing w:after="0"/>
        <w:ind w:left="720"/>
        <w:rPr>
          <w:rFonts w:ascii="Calibri" w:eastAsia="Calibri" w:hAnsi="Calibri" w:cs="Times New Roman"/>
          <w:color w:val="000000"/>
        </w:rPr>
      </w:pPr>
    </w:p>
    <w:p w14:paraId="7C4F6ECD" w14:textId="77777777" w:rsidR="007533D4" w:rsidRPr="007533D4" w:rsidRDefault="007533D4" w:rsidP="007533D4">
      <w:pPr>
        <w:spacing w:after="0"/>
        <w:ind w:left="720"/>
        <w:rPr>
          <w:rFonts w:ascii="Calibri" w:eastAsia="Calibri" w:hAnsi="Calibri" w:cs="Times New Roman"/>
          <w:b/>
          <w:color w:val="000000"/>
        </w:rPr>
      </w:pPr>
    </w:p>
    <w:p w14:paraId="0E5AA7EF"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Out-Of-Scope Comments</w:t>
      </w:r>
    </w:p>
    <w:p w14:paraId="7D52116A" w14:textId="38DF5F1D" w:rsidR="007533D4" w:rsidRPr="00873111" w:rsidRDefault="007533D4" w:rsidP="00873111">
      <w:pPr>
        <w:spacing w:after="0"/>
        <w:ind w:left="360"/>
        <w:rPr>
          <w:rFonts w:ascii="Calibri" w:eastAsia="Calibri" w:hAnsi="Calibri" w:cs="Calibri"/>
          <w:color w:val="000000"/>
        </w:rPr>
      </w:pPr>
      <w:r w:rsidRPr="007533D4">
        <w:rPr>
          <w:rFonts w:ascii="Calibri" w:eastAsia="Times New Roman" w:hAnsi="Calibri" w:cs="Calibri"/>
          <w:b/>
          <w:color w:val="000000"/>
        </w:rPr>
        <w:t>Issue:</w:t>
      </w:r>
      <w:r w:rsidRPr="007533D4">
        <w:rPr>
          <w:rFonts w:ascii="Calibri" w:eastAsia="Times New Roman" w:hAnsi="Calibri" w:cs="Calibri"/>
          <w:color w:val="000000"/>
        </w:rPr>
        <w:t xml:space="preserve">  </w:t>
      </w:r>
      <w:r w:rsidRPr="007533D4">
        <w:rPr>
          <w:rFonts w:ascii="Calibri" w:eastAsia="Calibri" w:hAnsi="Calibri" w:cs="Calibri"/>
          <w:color w:val="000000"/>
        </w:rPr>
        <w:t>Two commenters recommended the establishment of a comprehensiv</w:t>
      </w:r>
      <w:r w:rsidR="00873111">
        <w:rPr>
          <w:rFonts w:ascii="Calibri" w:eastAsia="Calibri" w:hAnsi="Calibri" w:cs="Calibri"/>
          <w:color w:val="000000"/>
        </w:rPr>
        <w:t>e apprenticeship provider list.</w:t>
      </w:r>
    </w:p>
    <w:p w14:paraId="67851E01" w14:textId="6C6556E9" w:rsidR="007533D4" w:rsidRPr="007533D4" w:rsidRDefault="007533D4" w:rsidP="00873111">
      <w:pPr>
        <w:spacing w:before="100" w:beforeAutospacing="1" w:after="100" w:afterAutospacing="1"/>
        <w:ind w:left="360"/>
        <w:rPr>
          <w:rFonts w:ascii="Calibri" w:eastAsia="Times New Roman" w:hAnsi="Calibri" w:cs="Times New Roman"/>
        </w:rPr>
      </w:pPr>
      <w:r w:rsidRPr="007533D4">
        <w:rPr>
          <w:rFonts w:ascii="Calibri" w:eastAsia="Times New Roman" w:hAnsi="Calibri" w:cs="Times New Roman"/>
          <w:b/>
        </w:rPr>
        <w:t xml:space="preserve">Response:  </w:t>
      </w:r>
      <w:r w:rsidRPr="007533D4">
        <w:rPr>
          <w:rFonts w:ascii="Calibri" w:eastAsia="Times New Roman" w:hAnsi="Calibri" w:cs="Times New Roman"/>
        </w:rPr>
        <w:t>Registered Apprenticeship programs incorporate a classroom or theoretical instruction component (called Related Technical Instruction or RTI), as well as an on-the-job learning component.  Therefore, we are unsure what is meant by the term “apprenticeship provider.”  With respect to the RTI component, there may be many and various kinds of providers of the Related Technical Instruction component of a Registered Apprenticeship program.  With respect to the on-the-job training component of a Registered Apprenticeship program, the structured and supervised on-the-job learning is the responsibility of an employer.  Registered Apprenticeship </w:t>
      </w:r>
      <w:r w:rsidRPr="007533D4">
        <w:rPr>
          <w:rFonts w:ascii="Calibri" w:eastAsia="Times New Roman" w:hAnsi="Calibri" w:cs="Times New Roman"/>
          <w:i/>
          <w:iCs/>
        </w:rPr>
        <w:t>program sponsors, </w:t>
      </w:r>
      <w:r w:rsidRPr="007533D4">
        <w:rPr>
          <w:rFonts w:ascii="Calibri" w:eastAsia="Times New Roman" w:hAnsi="Calibri" w:cs="Times New Roman"/>
        </w:rPr>
        <w:t xml:space="preserve">the entities responsible for administration of the Registered Apprenticeship program, can take many forms.  The sponsor could be a single employer, a group/association of employers, a union organization, the provider of the RTI, a workforce intermediary, or any number of other types of entities or organizations.  Program sponsors may be accessed by going to </w:t>
      </w:r>
      <w:hyperlink r:id="rId18" w:tgtFrame="_blank" w:history="1">
        <w:r w:rsidRPr="007533D4">
          <w:rPr>
            <w:rFonts w:ascii="Calibri" w:eastAsia="Times New Roman" w:hAnsi="Calibri" w:cs="Times New Roman"/>
            <w:color w:val="0000FF" w:themeColor="hyperlink"/>
            <w:u w:val="single"/>
          </w:rPr>
          <w:t>http://oa.doleta.gov/bat.cfm</w:t>
        </w:r>
      </w:hyperlink>
      <w:r w:rsidR="00873111">
        <w:rPr>
          <w:rFonts w:ascii="Calibri" w:eastAsia="Times New Roman" w:hAnsi="Calibri" w:cs="Times New Roman"/>
        </w:rPr>
        <w:t>. </w:t>
      </w:r>
    </w:p>
    <w:p w14:paraId="78DCE8D2" w14:textId="77777777" w:rsidR="007533D4" w:rsidRPr="007533D4" w:rsidRDefault="007533D4" w:rsidP="007533D4">
      <w:pPr>
        <w:spacing w:after="0"/>
        <w:ind w:left="360"/>
        <w:rPr>
          <w:rFonts w:ascii="Calibri" w:eastAsia="Times New Roman" w:hAnsi="Calibri" w:cs="Times New Roman"/>
          <w:color w:val="000000"/>
        </w:rPr>
      </w:pPr>
      <w:r w:rsidRPr="007533D4">
        <w:rPr>
          <w:rFonts w:ascii="Calibri" w:eastAsia="Calibri" w:hAnsi="Calibri" w:cs="Times New Roman"/>
          <w:b/>
          <w:color w:val="000000"/>
        </w:rPr>
        <w:t xml:space="preserve">Issue:  </w:t>
      </w:r>
      <w:r w:rsidRPr="007533D4">
        <w:rPr>
          <w:rFonts w:ascii="Calibri" w:eastAsia="Times New Roman" w:hAnsi="Calibri" w:cs="Times New Roman"/>
          <w:color w:val="000000"/>
        </w:rPr>
        <w:t>Two commenters expressed the need for additional funding for adult education programs to help achieve the aspirations embodied in WIOA.</w:t>
      </w:r>
    </w:p>
    <w:p w14:paraId="4DDCC609" w14:textId="77777777" w:rsidR="007533D4" w:rsidRPr="007533D4" w:rsidRDefault="007533D4" w:rsidP="007533D4">
      <w:pPr>
        <w:spacing w:after="0"/>
        <w:ind w:left="360"/>
        <w:rPr>
          <w:rFonts w:ascii="Calibri" w:eastAsia="Times New Roman" w:hAnsi="Calibri" w:cs="Times New Roman"/>
          <w:color w:val="000000"/>
        </w:rPr>
      </w:pPr>
    </w:p>
    <w:p w14:paraId="29A629F4" w14:textId="77777777" w:rsidR="007533D4" w:rsidRPr="007533D4" w:rsidRDefault="007533D4" w:rsidP="007533D4">
      <w:pPr>
        <w:spacing w:after="0"/>
        <w:ind w:left="360"/>
        <w:rPr>
          <w:rFonts w:ascii="Calibri" w:eastAsia="Calibri" w:hAnsi="Calibri" w:cs="Calibri"/>
          <w:color w:val="000000"/>
        </w:rPr>
      </w:pPr>
      <w:r w:rsidRPr="007533D4">
        <w:rPr>
          <w:rFonts w:ascii="Calibri" w:eastAsia="Times New Roman" w:hAnsi="Calibri" w:cs="Times New Roman"/>
          <w:b/>
          <w:color w:val="000000"/>
        </w:rPr>
        <w:t>Response:</w:t>
      </w:r>
      <w:r w:rsidRPr="007533D4">
        <w:rPr>
          <w:rFonts w:ascii="Calibri" w:eastAsia="Times New Roman" w:hAnsi="Calibri" w:cs="Times New Roman"/>
          <w:color w:val="000000"/>
        </w:rPr>
        <w:t xml:space="preserve">  </w:t>
      </w:r>
      <w:r w:rsidRPr="007533D4">
        <w:rPr>
          <w:rFonts w:ascii="Calibri" w:eastAsia="Calibri" w:hAnsi="Calibri" w:cs="Calibri"/>
          <w:color w:val="000000"/>
        </w:rPr>
        <w:t>We appreciate the concerns expressed by commenters on the need for additional funding for adult education programs to help achieve the goals of WIOA.  However, these comments are outside of the scope of this information collection request.</w:t>
      </w:r>
    </w:p>
    <w:p w14:paraId="66A43195" w14:textId="77777777" w:rsidR="007533D4" w:rsidRPr="007533D4" w:rsidRDefault="007533D4" w:rsidP="007533D4">
      <w:pPr>
        <w:spacing w:after="0"/>
        <w:ind w:left="360"/>
        <w:rPr>
          <w:rFonts w:ascii="Calibri" w:eastAsia="Times New Roman" w:hAnsi="Calibri" w:cs="Times New Roman"/>
          <w:color w:val="000000"/>
        </w:rPr>
      </w:pPr>
    </w:p>
    <w:p w14:paraId="440F06F5" w14:textId="77777777" w:rsidR="007533D4" w:rsidRPr="007533D4" w:rsidRDefault="007533D4" w:rsidP="007533D4">
      <w:pPr>
        <w:spacing w:after="0"/>
        <w:ind w:left="360"/>
        <w:rPr>
          <w:rFonts w:ascii="Calibri" w:eastAsia="Calibri" w:hAnsi="Calibri" w:cs="Times New Roman"/>
          <w:color w:val="000000"/>
        </w:rPr>
      </w:pPr>
      <w:r w:rsidRPr="007533D4">
        <w:rPr>
          <w:rFonts w:ascii="Calibri" w:eastAsia="Times New Roman" w:hAnsi="Calibri" w:cs="Calibri"/>
          <w:b/>
          <w:color w:val="000000"/>
        </w:rPr>
        <w:lastRenderedPageBreak/>
        <w:t>Issue:</w:t>
      </w:r>
      <w:r w:rsidRPr="007533D4">
        <w:rPr>
          <w:rFonts w:ascii="Calibri" w:eastAsia="Times New Roman" w:hAnsi="Calibri" w:cs="Calibri"/>
          <w:color w:val="000000"/>
        </w:rPr>
        <w:t xml:space="preserve">  </w:t>
      </w:r>
      <w:r w:rsidRPr="007533D4">
        <w:rPr>
          <w:rFonts w:ascii="Calibri" w:eastAsia="Times New Roman" w:hAnsi="Calibri" w:cs="Times New Roman"/>
          <w:color w:val="000000"/>
        </w:rPr>
        <w:t xml:space="preserve">A commenter requested that entities in the National Farmworker Jobs Program (NFJP) be given access to information on participants’ past or current wages, welfare status, etc.  They would also like to be able to collect information during the assessment or follow-up period, thus expending far fewer main hours.  They would like to be granted access to data sets in order to provide more accurate and efficient case management and follow-up data.  </w:t>
      </w:r>
      <w:r w:rsidRPr="007533D4">
        <w:rPr>
          <w:rFonts w:ascii="Calibri" w:eastAsia="Calibri" w:hAnsi="Calibri" w:cs="Times New Roman"/>
          <w:color w:val="000000"/>
        </w:rPr>
        <w:t xml:space="preserve">Another commenter stated that the regulations and guidance governing the National Farmworker Jobs Program (NFJP) should be no more restrictive than those for the rest of the workforce development system.  </w:t>
      </w:r>
    </w:p>
    <w:p w14:paraId="0F8AB914" w14:textId="77777777" w:rsidR="007533D4" w:rsidRPr="007533D4" w:rsidRDefault="007533D4" w:rsidP="007533D4">
      <w:pPr>
        <w:spacing w:after="0"/>
        <w:ind w:left="360"/>
        <w:rPr>
          <w:rFonts w:ascii="Calibri" w:eastAsia="Times New Roman" w:hAnsi="Calibri" w:cs="Times New Roman"/>
          <w:color w:val="000000"/>
        </w:rPr>
      </w:pPr>
    </w:p>
    <w:p w14:paraId="57EAE019" w14:textId="2C419877" w:rsidR="007533D4" w:rsidRPr="007533D4" w:rsidRDefault="007533D4" w:rsidP="007533D4">
      <w:pPr>
        <w:spacing w:after="0"/>
        <w:ind w:left="360"/>
        <w:rPr>
          <w:rFonts w:ascii="Calibri" w:eastAsia="Calibri" w:hAnsi="Calibri" w:cs="Calibri"/>
          <w:iCs/>
          <w:color w:val="000000"/>
        </w:rPr>
      </w:pPr>
      <w:r w:rsidRPr="007533D4">
        <w:rPr>
          <w:rFonts w:ascii="Calibri" w:eastAsia="Times New Roman" w:hAnsi="Calibri" w:cs="Times New Roman"/>
          <w:b/>
          <w:color w:val="000000"/>
        </w:rPr>
        <w:t xml:space="preserve">Response:   </w:t>
      </w:r>
      <w:r w:rsidRPr="007533D4">
        <w:rPr>
          <w:rFonts w:ascii="Calibri" w:eastAsia="Calibri" w:hAnsi="Calibri" w:cs="Calibri"/>
          <w:iCs/>
          <w:color w:val="000000"/>
        </w:rPr>
        <w:t>Part 603 of the proposed WIOA NPRM only permits State agencies to disclose confidential unemployment compensation (UC) information, including UI wage information, to “public officials,” defined at § 603.2(d), under limited circumstances described in § 603.5; and authorizes such public officials, in turn, to use the information to develop Federally-required performance reports.  These limitations are in place to ensure that confidential UC information</w:t>
      </w:r>
      <w:r w:rsidR="00D4753A">
        <w:rPr>
          <w:rFonts w:ascii="Calibri" w:eastAsia="Calibri" w:hAnsi="Calibri" w:cs="Calibri"/>
          <w:iCs/>
          <w:color w:val="000000"/>
        </w:rPr>
        <w:t>,</w:t>
      </w:r>
      <w:r w:rsidRPr="007533D4">
        <w:rPr>
          <w:rFonts w:ascii="Calibri" w:eastAsia="Calibri" w:hAnsi="Calibri" w:cs="Calibri"/>
          <w:iCs/>
          <w:color w:val="000000"/>
        </w:rPr>
        <w:t xml:space="preserve"> including personally identifiable information, such as </w:t>
      </w:r>
      <w:r w:rsidR="00235C45">
        <w:rPr>
          <w:rFonts w:ascii="Calibri" w:eastAsia="Calibri" w:hAnsi="Calibri" w:cs="Calibri"/>
          <w:iCs/>
          <w:color w:val="000000"/>
        </w:rPr>
        <w:t>SSNs</w:t>
      </w:r>
      <w:r w:rsidRPr="007533D4">
        <w:rPr>
          <w:rFonts w:ascii="Calibri" w:eastAsia="Calibri" w:hAnsi="Calibri" w:cs="Calibri"/>
          <w:iCs/>
          <w:color w:val="000000"/>
        </w:rPr>
        <w:t xml:space="preserve">, </w:t>
      </w:r>
      <w:r w:rsidR="00D4753A" w:rsidRPr="007533D4">
        <w:rPr>
          <w:rFonts w:ascii="Calibri" w:eastAsia="Calibri" w:hAnsi="Calibri" w:cs="Calibri"/>
          <w:iCs/>
          <w:color w:val="000000"/>
        </w:rPr>
        <w:t>is</w:t>
      </w:r>
      <w:r w:rsidRPr="007533D4">
        <w:rPr>
          <w:rFonts w:ascii="Calibri" w:eastAsia="Calibri" w:hAnsi="Calibri" w:cs="Calibri"/>
          <w:iCs/>
          <w:color w:val="000000"/>
        </w:rPr>
        <w:t xml:space="preserve"> appropriately safeguarded.  Any NFJP grantees that are included in the § 603.2(d) definition of public official may request UI wage information from State agencies.  NFJP grantees who are not included in the definition of public official have indirect access to UI wage records through a common reporting information system (CRIS) administered by </w:t>
      </w:r>
      <w:r w:rsidR="00235C45">
        <w:rPr>
          <w:rFonts w:ascii="Calibri" w:eastAsia="Calibri" w:hAnsi="Calibri" w:cs="Calibri"/>
          <w:iCs/>
          <w:color w:val="000000"/>
        </w:rPr>
        <w:t>DOL</w:t>
      </w:r>
      <w:r w:rsidRPr="007533D4">
        <w:rPr>
          <w:rFonts w:ascii="Calibri" w:eastAsia="Calibri" w:hAnsi="Calibri" w:cs="Calibri"/>
          <w:iCs/>
          <w:color w:val="000000"/>
        </w:rPr>
        <w:t xml:space="preserve">.  UI wage information can be obtained by grantees through the process described on the Department’s official Web site.  </w:t>
      </w:r>
    </w:p>
    <w:p w14:paraId="68A402E2" w14:textId="77777777" w:rsidR="007533D4" w:rsidRPr="007533D4" w:rsidRDefault="007533D4" w:rsidP="007533D4">
      <w:pPr>
        <w:spacing w:after="0"/>
        <w:ind w:left="360"/>
        <w:rPr>
          <w:rFonts w:ascii="Calibri" w:eastAsia="Calibri" w:hAnsi="Calibri" w:cs="Calibri"/>
          <w:iCs/>
          <w:color w:val="000000"/>
        </w:rPr>
      </w:pPr>
    </w:p>
    <w:p w14:paraId="770F9634" w14:textId="77777777" w:rsidR="007533D4" w:rsidRPr="007533D4" w:rsidRDefault="007533D4" w:rsidP="007533D4">
      <w:pPr>
        <w:numPr>
          <w:ilvl w:val="0"/>
          <w:numId w:val="29"/>
        </w:numPr>
        <w:contextualSpacing/>
        <w:rPr>
          <w:rFonts w:ascii="Calibri" w:hAnsi="Calibri" w:cs="Times New Roman"/>
          <w:b/>
        </w:rPr>
      </w:pPr>
      <w:r w:rsidRPr="007533D4">
        <w:rPr>
          <w:rFonts w:ascii="Calibri" w:hAnsi="Calibri" w:cs="Times New Roman"/>
          <w:b/>
        </w:rPr>
        <w:t>Reporting Specifications Comments</w:t>
      </w:r>
    </w:p>
    <w:tbl>
      <w:tblPr>
        <w:tblW w:w="9832" w:type="dxa"/>
        <w:tblLayout w:type="fixed"/>
        <w:tblLook w:val="0480" w:firstRow="0" w:lastRow="0" w:firstColumn="1" w:lastColumn="0" w:noHBand="0" w:noVBand="1"/>
      </w:tblPr>
      <w:tblGrid>
        <w:gridCol w:w="828"/>
        <w:gridCol w:w="1350"/>
        <w:gridCol w:w="1440"/>
        <w:gridCol w:w="2070"/>
        <w:gridCol w:w="4144"/>
      </w:tblGrid>
      <w:tr w:rsidR="007533D4" w:rsidRPr="007533D4" w14:paraId="2C6F1F30" w14:textId="77777777" w:rsidTr="007533D4">
        <w:trPr>
          <w:trHeight w:val="420"/>
          <w:tblHeader/>
        </w:trPr>
        <w:tc>
          <w:tcPr>
            <w:tcW w:w="5688" w:type="dxa"/>
            <w:gridSpan w:val="4"/>
            <w:tcBorders>
              <w:top w:val="single" w:sz="4" w:space="0" w:color="auto"/>
              <w:left w:val="single" w:sz="4" w:space="0" w:color="auto"/>
              <w:bottom w:val="single" w:sz="4" w:space="0" w:color="FFFFFF" w:themeColor="background1"/>
              <w:right w:val="single" w:sz="4" w:space="0" w:color="auto"/>
            </w:tcBorders>
            <w:shd w:val="clear" w:color="auto" w:fill="DBE5F1" w:themeFill="accent1" w:themeFillTint="33"/>
            <w:vAlign w:val="center"/>
          </w:tcPr>
          <w:p w14:paraId="2C023DA1" w14:textId="55FFCF33" w:rsidR="007533D4" w:rsidRPr="007533D4" w:rsidRDefault="007533D4" w:rsidP="00D247BB">
            <w:pPr>
              <w:spacing w:after="0" w:line="240" w:lineRule="auto"/>
              <w:rPr>
                <w:rFonts w:ascii="Calibri" w:eastAsia="Times New Roman" w:hAnsi="Calibri" w:cs="Times New Roman"/>
                <w:b/>
                <w:bCs/>
                <w:color w:val="000000"/>
                <w:sz w:val="20"/>
                <w:szCs w:val="20"/>
              </w:rPr>
            </w:pPr>
            <w:r w:rsidRPr="007533D4">
              <w:rPr>
                <w:rFonts w:ascii="Calibri" w:eastAsia="Times New Roman" w:hAnsi="Calibri" w:cs="Times New Roman"/>
                <w:b/>
                <w:bCs/>
                <w:color w:val="000000"/>
                <w:sz w:val="20"/>
                <w:szCs w:val="20"/>
              </w:rPr>
              <w:t>These columns were published in the 60-Day comment publication of this</w:t>
            </w:r>
            <w:r w:rsidR="00D247BB">
              <w:rPr>
                <w:rFonts w:ascii="Calibri" w:eastAsia="Times New Roman" w:hAnsi="Calibri" w:cs="Times New Roman"/>
                <w:b/>
                <w:bCs/>
                <w:color w:val="000000"/>
                <w:sz w:val="20"/>
                <w:szCs w:val="20"/>
              </w:rPr>
              <w:t xml:space="preserve"> Performance </w:t>
            </w:r>
            <w:r w:rsidRPr="007533D4">
              <w:rPr>
                <w:rFonts w:ascii="Calibri" w:eastAsia="Times New Roman" w:hAnsi="Calibri" w:cs="Times New Roman"/>
                <w:b/>
                <w:bCs/>
                <w:color w:val="000000"/>
                <w:sz w:val="20"/>
                <w:szCs w:val="20"/>
              </w:rPr>
              <w:t xml:space="preserve">ICR and </w:t>
            </w:r>
            <w:r w:rsidRPr="007533D4">
              <w:rPr>
                <w:rFonts w:ascii="Calibri" w:eastAsia="Times New Roman" w:hAnsi="Calibri" w:cs="Times New Roman"/>
                <w:b/>
                <w:bCs/>
                <w:color w:val="000000"/>
                <w:sz w:val="20"/>
                <w:szCs w:val="20"/>
                <w:u w:val="single"/>
              </w:rPr>
              <w:t>should not be reviewed and commented on again</w:t>
            </w:r>
            <w:r w:rsidRPr="007533D4">
              <w:rPr>
                <w:rFonts w:ascii="Calibri" w:eastAsia="Times New Roman" w:hAnsi="Calibri" w:cs="Times New Roman"/>
                <w:b/>
                <w:bCs/>
                <w:color w:val="000000"/>
                <w:sz w:val="20"/>
                <w:szCs w:val="20"/>
              </w:rPr>
              <w:t xml:space="preserve">.  They are being republished to provide context and reference in the same document as the public comments and responses shown in the next column. Please see </w:t>
            </w:r>
            <w:r w:rsidR="00626A65">
              <w:rPr>
                <w:rFonts w:ascii="Calibri" w:eastAsia="Times New Roman" w:hAnsi="Calibri" w:cs="Times New Roman"/>
                <w:b/>
                <w:bCs/>
                <w:color w:val="000000"/>
                <w:sz w:val="20"/>
                <w:szCs w:val="20"/>
              </w:rPr>
              <w:t>ETA-9169</w:t>
            </w:r>
            <w:r w:rsidRPr="007533D4">
              <w:rPr>
                <w:rFonts w:ascii="Calibri" w:eastAsia="Times New Roman" w:hAnsi="Calibri" w:cs="Times New Roman"/>
                <w:b/>
                <w:bCs/>
                <w:color w:val="000000"/>
                <w:sz w:val="20"/>
                <w:szCs w:val="20"/>
              </w:rPr>
              <w:t xml:space="preserve">, </w:t>
            </w:r>
            <w:r w:rsidR="00626A65" w:rsidRPr="00626A65">
              <w:rPr>
                <w:rFonts w:ascii="Calibri" w:eastAsia="Times New Roman" w:hAnsi="Calibri" w:cs="Times New Roman"/>
                <w:b/>
                <w:bCs/>
                <w:color w:val="000000"/>
                <w:sz w:val="20"/>
                <w:szCs w:val="20"/>
              </w:rPr>
              <w:t>WIOA Statewide and Local Performance Report Template and Specifications</w:t>
            </w:r>
            <w:r w:rsidRPr="007533D4">
              <w:rPr>
                <w:rFonts w:ascii="Calibri" w:eastAsia="Times New Roman" w:hAnsi="Calibri" w:cs="Times New Roman"/>
                <w:b/>
                <w:bCs/>
                <w:color w:val="000000"/>
                <w:sz w:val="20"/>
                <w:szCs w:val="20"/>
              </w:rPr>
              <w:t>, for revisions newly published with this version of the ICR.</w:t>
            </w:r>
          </w:p>
        </w:tc>
        <w:tc>
          <w:tcPr>
            <w:tcW w:w="4144" w:type="dxa"/>
            <w:tcBorders>
              <w:top w:val="single" w:sz="4" w:space="0" w:color="auto"/>
              <w:left w:val="single" w:sz="4" w:space="0" w:color="auto"/>
              <w:bottom w:val="single" w:sz="4" w:space="0" w:color="FFFFFF" w:themeColor="background1"/>
              <w:right w:val="single" w:sz="4" w:space="0" w:color="auto"/>
            </w:tcBorders>
            <w:shd w:val="clear" w:color="auto" w:fill="DBE5F1" w:themeFill="accent1" w:themeFillTint="33"/>
          </w:tcPr>
          <w:p w14:paraId="6D032353" w14:textId="77777777" w:rsidR="007533D4" w:rsidRPr="007533D4" w:rsidRDefault="007533D4" w:rsidP="007533D4">
            <w:pPr>
              <w:spacing w:after="0" w:line="240" w:lineRule="auto"/>
              <w:ind w:left="-43"/>
              <w:rPr>
                <w:rFonts w:ascii="Calibri" w:eastAsia="Times New Roman" w:hAnsi="Calibri" w:cs="Times New Roman"/>
                <w:b/>
                <w:bCs/>
                <w:color w:val="000000"/>
                <w:sz w:val="20"/>
                <w:szCs w:val="20"/>
              </w:rPr>
            </w:pPr>
            <w:r w:rsidRPr="007533D4">
              <w:rPr>
                <w:rFonts w:ascii="Calibri" w:eastAsia="Times New Roman" w:hAnsi="Calibri" w:cs="Times New Roman"/>
                <w:b/>
                <w:bCs/>
                <w:color w:val="000000"/>
                <w:sz w:val="20"/>
                <w:szCs w:val="20"/>
              </w:rPr>
              <w:t>Public comments and the Departments’ responses appear in this column.  Comments and responses correspond to either the plain text or the technical specifications appearing on the same row.</w:t>
            </w:r>
          </w:p>
        </w:tc>
      </w:tr>
      <w:tr w:rsidR="007533D4" w:rsidRPr="007533D4" w14:paraId="158D4399" w14:textId="77777777" w:rsidTr="007533D4">
        <w:trPr>
          <w:trHeight w:val="420"/>
          <w:tblHeader/>
        </w:trPr>
        <w:tc>
          <w:tcPr>
            <w:tcW w:w="828" w:type="dxa"/>
            <w:tcBorders>
              <w:top w:val="single" w:sz="4" w:space="0" w:color="FFFFFF" w:themeColor="background1"/>
              <w:left w:val="single" w:sz="4" w:space="0" w:color="auto"/>
              <w:bottom w:val="single" w:sz="4" w:space="0" w:color="auto"/>
              <w:right w:val="single" w:sz="4" w:space="0" w:color="FFFFFF" w:themeColor="background1"/>
            </w:tcBorders>
            <w:shd w:val="clear" w:color="auto" w:fill="000000" w:themeFill="text1"/>
            <w:vAlign w:val="center"/>
          </w:tcPr>
          <w:p w14:paraId="3E0C4DFA" w14:textId="77777777" w:rsidR="007533D4" w:rsidRPr="007533D4" w:rsidRDefault="007533D4" w:rsidP="007533D4">
            <w:pPr>
              <w:spacing w:after="0" w:line="240" w:lineRule="auto"/>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Report Item No.</w:t>
            </w:r>
          </w:p>
        </w:tc>
        <w:tc>
          <w:tcPr>
            <w:tcW w:w="135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noWrap/>
            <w:vAlign w:val="center"/>
          </w:tcPr>
          <w:p w14:paraId="79184BFB" w14:textId="77777777" w:rsidR="007533D4" w:rsidRPr="007533D4" w:rsidRDefault="007533D4" w:rsidP="007533D4">
            <w:pPr>
              <w:spacing w:after="0" w:line="240" w:lineRule="auto"/>
              <w:ind w:left="-1677" w:firstLine="1350"/>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 xml:space="preserve">     Identifier</w:t>
            </w:r>
          </w:p>
          <w:p w14:paraId="3427C60F" w14:textId="77777777" w:rsidR="007533D4" w:rsidRPr="007533D4" w:rsidRDefault="007533D4" w:rsidP="007533D4">
            <w:pPr>
              <w:spacing w:after="0" w:line="240" w:lineRule="auto"/>
              <w:ind w:left="-1677" w:firstLine="1350"/>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 xml:space="preserve">     (Definition</w:t>
            </w:r>
            <w:r w:rsidRPr="007533D4">
              <w:rPr>
                <w:rFonts w:ascii="Calibri" w:eastAsia="Times New Roman" w:hAnsi="Calibri" w:cs="Times New Roman"/>
                <w:bCs/>
                <w:color w:val="FFFFFF" w:themeColor="background1"/>
                <w:sz w:val="20"/>
                <w:szCs w:val="20"/>
              </w:rPr>
              <w:t>)</w:t>
            </w:r>
          </w:p>
        </w:tc>
        <w:tc>
          <w:tcPr>
            <w:tcW w:w="144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4E5FA3F" w14:textId="77777777" w:rsidR="007533D4" w:rsidRPr="007533D4" w:rsidRDefault="007533D4" w:rsidP="007533D4">
            <w:pPr>
              <w:spacing w:after="0" w:line="240" w:lineRule="auto"/>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Plain Text Specifications</w:t>
            </w:r>
          </w:p>
        </w:tc>
        <w:tc>
          <w:tcPr>
            <w:tcW w:w="207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35BE4A0F" w14:textId="77777777" w:rsidR="007533D4" w:rsidRPr="007533D4" w:rsidRDefault="007533D4" w:rsidP="007533D4">
            <w:pPr>
              <w:spacing w:after="0" w:line="240" w:lineRule="auto"/>
              <w:jc w:val="center"/>
              <w:rPr>
                <w:rFonts w:ascii="Calibri" w:eastAsia="Times New Roman" w:hAnsi="Calibri" w:cs="Times New Roman"/>
                <w:b/>
                <w:bCs/>
                <w:color w:val="FFFFFF" w:themeColor="background1"/>
                <w:sz w:val="20"/>
                <w:szCs w:val="20"/>
              </w:rPr>
            </w:pPr>
          </w:p>
          <w:p w14:paraId="602BEF00" w14:textId="77777777" w:rsidR="007533D4" w:rsidRPr="007533D4" w:rsidRDefault="007533D4" w:rsidP="007533D4">
            <w:pPr>
              <w:spacing w:after="0" w:line="240" w:lineRule="auto"/>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Technical Specifications</w:t>
            </w:r>
          </w:p>
          <w:p w14:paraId="107CACC4" w14:textId="77777777" w:rsidR="007533D4" w:rsidRPr="007533D4" w:rsidRDefault="007533D4" w:rsidP="007533D4">
            <w:pPr>
              <w:spacing w:after="0" w:line="240" w:lineRule="auto"/>
              <w:jc w:val="center"/>
              <w:rPr>
                <w:rFonts w:ascii="Calibri" w:eastAsia="Times New Roman" w:hAnsi="Calibri" w:cs="Times New Roman"/>
                <w:b/>
                <w:bCs/>
                <w:color w:val="FFFFFF" w:themeColor="background1"/>
                <w:sz w:val="20"/>
                <w:szCs w:val="20"/>
              </w:rPr>
            </w:pPr>
          </w:p>
        </w:tc>
        <w:tc>
          <w:tcPr>
            <w:tcW w:w="4144" w:type="dxa"/>
            <w:tcBorders>
              <w:top w:val="single" w:sz="4" w:space="0" w:color="FFFFFF" w:themeColor="background1"/>
              <w:left w:val="single" w:sz="4" w:space="0" w:color="FFFFFF" w:themeColor="background1"/>
              <w:bottom w:val="single" w:sz="4" w:space="0" w:color="auto"/>
              <w:right w:val="single" w:sz="4" w:space="0" w:color="auto"/>
            </w:tcBorders>
            <w:shd w:val="clear" w:color="auto" w:fill="000000" w:themeFill="text1"/>
          </w:tcPr>
          <w:p w14:paraId="19FCA5E9" w14:textId="77777777" w:rsidR="007533D4" w:rsidRPr="007533D4" w:rsidRDefault="007533D4" w:rsidP="007533D4">
            <w:pPr>
              <w:spacing w:after="0" w:line="240" w:lineRule="auto"/>
              <w:ind w:left="342" w:hanging="378"/>
              <w:jc w:val="center"/>
              <w:rPr>
                <w:rFonts w:ascii="Calibri" w:eastAsia="Times New Roman" w:hAnsi="Calibri" w:cs="Times New Roman"/>
                <w:b/>
                <w:bCs/>
                <w:color w:val="FFFFFF" w:themeColor="background1"/>
                <w:sz w:val="20"/>
                <w:szCs w:val="20"/>
              </w:rPr>
            </w:pPr>
          </w:p>
          <w:p w14:paraId="0C7592CC" w14:textId="77777777" w:rsidR="007533D4" w:rsidRPr="007533D4" w:rsidRDefault="007533D4" w:rsidP="007533D4">
            <w:pPr>
              <w:spacing w:after="0" w:line="240" w:lineRule="auto"/>
              <w:ind w:left="342" w:hanging="378"/>
              <w:jc w:val="center"/>
              <w:rPr>
                <w:rFonts w:ascii="Calibri" w:eastAsia="Times New Roman" w:hAnsi="Calibri" w:cs="Times New Roman"/>
                <w:b/>
                <w:bCs/>
                <w:color w:val="FFFFFF" w:themeColor="background1"/>
                <w:sz w:val="20"/>
                <w:szCs w:val="20"/>
              </w:rPr>
            </w:pPr>
            <w:r w:rsidRPr="007533D4">
              <w:rPr>
                <w:rFonts w:ascii="Calibri" w:eastAsia="Times New Roman" w:hAnsi="Calibri" w:cs="Times New Roman"/>
                <w:b/>
                <w:bCs/>
                <w:color w:val="FFFFFF" w:themeColor="background1"/>
                <w:sz w:val="20"/>
                <w:szCs w:val="20"/>
              </w:rPr>
              <w:t>Public Comments and Responses from the Departments</w:t>
            </w:r>
          </w:p>
        </w:tc>
      </w:tr>
      <w:tr w:rsidR="007533D4" w:rsidRPr="007533D4" w14:paraId="33F174DA" w14:textId="77777777" w:rsidTr="00871446">
        <w:trPr>
          <w:trHeight w:val="9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76713DB"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7871992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Participants Served (Career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390CD917"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Count of participants served during the period of the report who received Career Services only.  </w:t>
            </w:r>
          </w:p>
        </w:tc>
        <w:tc>
          <w:tcPr>
            <w:tcW w:w="2070" w:type="dxa"/>
            <w:tcBorders>
              <w:top w:val="nil"/>
              <w:left w:val="nil"/>
              <w:bottom w:val="single" w:sz="4" w:space="0" w:color="auto"/>
              <w:right w:val="single" w:sz="4" w:space="0" w:color="auto"/>
            </w:tcBorders>
            <w:shd w:val="clear" w:color="auto" w:fill="F2F2F2" w:themeFill="background1" w:themeFillShade="F2"/>
          </w:tcPr>
          <w:p w14:paraId="3CF1071F"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Count of UNIQUE RECORDS where ((Funding Stream</w:t>
            </w:r>
            <w:r w:rsidRPr="007533D4">
              <w:rPr>
                <w:rFonts w:ascii="Calibri" w:eastAsia="Calibri" w:hAnsi="Calibri" w:cs="Calibri"/>
                <w:color w:val="000000"/>
                <w:sz w:val="20"/>
                <w:szCs w:val="20"/>
                <w:vertAlign w:val="superscript"/>
              </w:rPr>
              <w:t>1</w:t>
            </w:r>
            <w:r w:rsidRPr="007533D4">
              <w:rPr>
                <w:rFonts w:ascii="Calibri" w:eastAsia="Calibri" w:hAnsi="Calibri" w:cs="Calibri"/>
                <w:color w:val="000000"/>
                <w:sz w:val="20"/>
                <w:szCs w:val="20"/>
              </w:rPr>
              <w:t xml:space="preserve">)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 0)</w:t>
            </w:r>
            <w:r w:rsidRPr="007533D4">
              <w:rPr>
                <w:rFonts w:ascii="Calibri" w:eastAsia="Calibri" w:hAnsi="Calibri" w:cs="Calibri"/>
                <w:b/>
                <w:color w:val="000000"/>
                <w:sz w:val="20"/>
                <w:szCs w:val="20"/>
              </w:rPr>
              <w:t xml:space="preserve"> and</w:t>
            </w:r>
            <w:r w:rsidRPr="007533D4">
              <w:rPr>
                <w:rFonts w:ascii="Calibri" w:eastAsia="Calibri" w:hAnsi="Calibri" w:cs="Calibri"/>
                <w:color w:val="000000"/>
                <w:sz w:val="20"/>
                <w:szCs w:val="20"/>
              </w:rPr>
              <w:t xml:space="preserve"> (Date of Most Recent Career Service is not null))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&lt;= end of the report period)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=&gt; beginning of the report period </w:t>
            </w:r>
            <w:r w:rsidRPr="007533D4">
              <w:rPr>
                <w:rFonts w:ascii="Calibri" w:eastAsia="Calibri" w:hAnsi="Calibri" w:cs="Calibri"/>
                <w:b/>
                <w:color w:val="000000"/>
                <w:sz w:val="20"/>
                <w:szCs w:val="20"/>
              </w:rPr>
              <w:t>or</w:t>
            </w:r>
            <w:r w:rsidRPr="007533D4">
              <w:rPr>
                <w:rFonts w:ascii="Calibri" w:eastAsia="Calibri" w:hAnsi="Calibri" w:cs="Calibri"/>
                <w:color w:val="000000"/>
                <w:sz w:val="20"/>
                <w:szCs w:val="20"/>
              </w:rPr>
              <w:t xml:space="preserve"> DATE OF EXIT is null))</w:t>
            </w:r>
          </w:p>
        </w:tc>
        <w:tc>
          <w:tcPr>
            <w:tcW w:w="4144" w:type="dxa"/>
            <w:tcBorders>
              <w:top w:val="nil"/>
              <w:left w:val="nil"/>
              <w:bottom w:val="single" w:sz="4" w:space="0" w:color="auto"/>
              <w:right w:val="single" w:sz="4" w:space="0" w:color="auto"/>
            </w:tcBorders>
          </w:tcPr>
          <w:p w14:paraId="05AAF9D8"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suggested that this data element could be a count of all those who received Career Services (even if they also received training services) to simplify reporting. The commenter suggested revising the technical specification as follows: 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(=&gt; beginning of the report period or is null)].</w:t>
            </w:r>
          </w:p>
          <w:p w14:paraId="0B3F952F" w14:textId="77777777" w:rsidR="007533D4" w:rsidRPr="007533D4" w:rsidRDefault="007533D4" w:rsidP="007533D4">
            <w:pPr>
              <w:spacing w:after="0" w:line="240" w:lineRule="auto"/>
              <w:rPr>
                <w:rFonts w:ascii="Calibri" w:eastAsia="Times New Roman" w:hAnsi="Calibri" w:cs="Calibri"/>
                <w:color w:val="000000"/>
                <w:sz w:val="20"/>
                <w:szCs w:val="20"/>
              </w:rPr>
            </w:pPr>
          </w:p>
          <w:p w14:paraId="214AEB04"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intent is to only report those who only received career services.</w:t>
            </w:r>
          </w:p>
          <w:p w14:paraId="5226C21B" w14:textId="77777777" w:rsidR="007533D4" w:rsidRPr="007533D4" w:rsidRDefault="007533D4" w:rsidP="007533D4">
            <w:pPr>
              <w:spacing w:after="0" w:line="240" w:lineRule="auto"/>
              <w:rPr>
                <w:rFonts w:ascii="Calibri" w:eastAsia="Times New Roman" w:hAnsi="Calibri" w:cs="Calibri"/>
                <w:color w:val="000000"/>
                <w:sz w:val="20"/>
                <w:szCs w:val="20"/>
              </w:rPr>
            </w:pPr>
          </w:p>
        </w:tc>
      </w:tr>
      <w:tr w:rsidR="007533D4" w:rsidRPr="007533D4" w14:paraId="12C73C68" w14:textId="77777777" w:rsidTr="00871446">
        <w:trPr>
          <w:trHeight w:val="9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511CB060"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54A74344"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Participants Exited (Career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2FCC733A"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Count of participants who exited from services during the period of the report where individuals received Career Services Only.  </w:t>
            </w:r>
          </w:p>
        </w:tc>
        <w:tc>
          <w:tcPr>
            <w:tcW w:w="2070" w:type="dxa"/>
            <w:tcBorders>
              <w:top w:val="nil"/>
              <w:left w:val="nil"/>
              <w:bottom w:val="single" w:sz="4" w:space="0" w:color="auto"/>
              <w:right w:val="single" w:sz="4" w:space="0" w:color="auto"/>
            </w:tcBorders>
            <w:shd w:val="clear" w:color="auto" w:fill="F2F2F2" w:themeFill="background1" w:themeFillShade="F2"/>
          </w:tcPr>
          <w:p w14:paraId="516D44A5"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 0))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is within the reporting period. </w:t>
            </w:r>
          </w:p>
          <w:p w14:paraId="67EF6034" w14:textId="77777777" w:rsidR="007533D4" w:rsidRPr="007533D4" w:rsidRDefault="007533D4" w:rsidP="007533D4">
            <w:pPr>
              <w:spacing w:after="0" w:line="240" w:lineRule="auto"/>
              <w:rPr>
                <w:rFonts w:ascii="Calibri" w:eastAsia="Times New Roman" w:hAnsi="Calibri" w:cs="Times New Roman"/>
                <w:color w:val="000000"/>
                <w:sz w:val="20"/>
                <w:szCs w:val="20"/>
              </w:rPr>
            </w:pPr>
          </w:p>
        </w:tc>
        <w:tc>
          <w:tcPr>
            <w:tcW w:w="4144" w:type="dxa"/>
            <w:tcBorders>
              <w:top w:val="nil"/>
              <w:left w:val="nil"/>
              <w:bottom w:val="single" w:sz="4" w:space="0" w:color="auto"/>
              <w:right w:val="single" w:sz="4" w:space="0" w:color="auto"/>
            </w:tcBorders>
          </w:tcPr>
          <w:p w14:paraId="654AAB2A"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recommended that the technical specification be rewritten as follows: Count of UNIQUE RECORDS where (Funding Stream) and DATE OF EXIT is within the reporting period. The same commenter suggested that the Career Services Exiters count be similarly modified to read as follows: 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reporting period.</w:t>
            </w:r>
          </w:p>
          <w:p w14:paraId="7C956942" w14:textId="77777777" w:rsidR="007533D4" w:rsidRPr="007533D4" w:rsidRDefault="007533D4" w:rsidP="007533D4">
            <w:pPr>
              <w:spacing w:after="0" w:line="240" w:lineRule="auto"/>
              <w:rPr>
                <w:rFonts w:ascii="Calibri" w:eastAsia="Calibri" w:hAnsi="Calibri" w:cs="Calibri"/>
                <w:color w:val="000000"/>
                <w:sz w:val="20"/>
                <w:szCs w:val="20"/>
              </w:rPr>
            </w:pPr>
          </w:p>
          <w:p w14:paraId="0AF4049D"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intent is to only report those who only received career services.</w:t>
            </w:r>
          </w:p>
          <w:p w14:paraId="4E61A36C"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2E697F61" w14:textId="77777777" w:rsidTr="00871446">
        <w:trPr>
          <w:trHeight w:val="9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006510EA"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40469E26"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Funds Expended (Career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702DFA09"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Total Amount expended on count of participants during the period of the report for individuals who received Career Services Only during the period of the report.</w:t>
            </w:r>
          </w:p>
        </w:tc>
        <w:tc>
          <w:tcPr>
            <w:tcW w:w="2070" w:type="dxa"/>
            <w:tcBorders>
              <w:top w:val="nil"/>
              <w:left w:val="nil"/>
              <w:bottom w:val="single" w:sz="4" w:space="0" w:color="auto"/>
              <w:right w:val="single" w:sz="4" w:space="0" w:color="auto"/>
            </w:tcBorders>
            <w:shd w:val="clear" w:color="auto" w:fill="F2F2F2" w:themeFill="background1" w:themeFillShade="F2"/>
          </w:tcPr>
          <w:p w14:paraId="2EDE188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b/>
                <w:color w:val="000000"/>
                <w:sz w:val="20"/>
                <w:szCs w:val="20"/>
              </w:rPr>
              <w:t>Total Amount Expended</w:t>
            </w:r>
            <w:r w:rsidRPr="007533D4">
              <w:rPr>
                <w:rFonts w:ascii="Calibri" w:eastAsia="Times New Roman" w:hAnsi="Calibri" w:cs="Times New Roman"/>
                <w:color w:val="000000"/>
                <w:sz w:val="20"/>
                <w:szCs w:val="20"/>
              </w:rPr>
              <w:t xml:space="preserve"> for the </w:t>
            </w:r>
            <w:r w:rsidRPr="007533D4">
              <w:rPr>
                <w:rFonts w:ascii="Calibri" w:eastAsia="Calibri" w:hAnsi="Calibri" w:cs="Calibri"/>
                <w:color w:val="000000"/>
                <w:sz w:val="20"/>
                <w:szCs w:val="20"/>
              </w:rPr>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 0))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&lt;= end of the report period)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=&gt; beginning of the report period </w:t>
            </w:r>
            <w:r w:rsidRPr="007533D4">
              <w:rPr>
                <w:rFonts w:ascii="Calibri" w:eastAsia="Calibri" w:hAnsi="Calibri" w:cs="Calibri"/>
                <w:b/>
                <w:color w:val="000000"/>
                <w:sz w:val="20"/>
                <w:szCs w:val="20"/>
              </w:rPr>
              <w:t>or</w:t>
            </w:r>
            <w:r w:rsidRPr="007533D4">
              <w:rPr>
                <w:rFonts w:ascii="Calibri" w:eastAsia="Calibri" w:hAnsi="Calibri" w:cs="Calibri"/>
                <w:color w:val="000000"/>
                <w:sz w:val="20"/>
                <w:szCs w:val="20"/>
              </w:rPr>
              <w:t xml:space="preserve"> DATE OF EXIT is null))</w:t>
            </w:r>
          </w:p>
        </w:tc>
        <w:tc>
          <w:tcPr>
            <w:tcW w:w="4144" w:type="dxa"/>
            <w:tcBorders>
              <w:top w:val="nil"/>
              <w:left w:val="nil"/>
              <w:bottom w:val="single" w:sz="4" w:space="0" w:color="auto"/>
              <w:right w:val="single" w:sz="4" w:space="0" w:color="auto"/>
            </w:tcBorders>
          </w:tcPr>
          <w:p w14:paraId="195F5380"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recommended that</w:t>
            </w:r>
            <w:r w:rsidRPr="007533D4">
              <w:rPr>
                <w:rFonts w:ascii="Calibri" w:eastAsia="Times New Roman" w:hAnsi="Calibri" w:cs="Times New Roman"/>
                <w:color w:val="000000"/>
                <w:sz w:val="20"/>
                <w:szCs w:val="20"/>
              </w:rPr>
              <w:t xml:space="preserve"> </w:t>
            </w:r>
            <w:r w:rsidRPr="007533D4">
              <w:rPr>
                <w:rFonts w:ascii="Calibri" w:eastAsia="Times New Roman" w:hAnsi="Calibri" w:cs="Calibri"/>
                <w:color w:val="000000"/>
                <w:sz w:val="20"/>
                <w:szCs w:val="20"/>
              </w:rPr>
              <w:t xml:space="preserve">total career services expenditures report the average cost of career services, arguing that this would simplify reporting for local partners who generally don’t track career services costs on an individual basis. The commenter suggested revising the technical specification to read:  Total Amount Expended on Career Services for the 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 =&gt; beginning of the report period or null). The same commenter recommended that the word “only” should be removed from the plain text specification.</w:t>
            </w:r>
          </w:p>
          <w:p w14:paraId="79131D47" w14:textId="77777777" w:rsidR="007533D4" w:rsidRPr="007533D4" w:rsidRDefault="007533D4" w:rsidP="007533D4">
            <w:pPr>
              <w:spacing w:after="0" w:line="240" w:lineRule="auto"/>
              <w:rPr>
                <w:rFonts w:ascii="Calibri" w:eastAsia="Times New Roman" w:hAnsi="Calibri" w:cs="Calibri"/>
                <w:color w:val="000000"/>
                <w:sz w:val="20"/>
                <w:szCs w:val="20"/>
              </w:rPr>
            </w:pPr>
          </w:p>
          <w:p w14:paraId="6D572D71"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intent is to only report those who only received career services; therefore, “only” is used to convey this meaning.</w:t>
            </w:r>
          </w:p>
          <w:p w14:paraId="4477439C" w14:textId="77777777" w:rsidR="007533D4" w:rsidRPr="007533D4" w:rsidRDefault="007533D4" w:rsidP="007533D4">
            <w:pPr>
              <w:spacing w:after="0" w:line="240" w:lineRule="auto"/>
              <w:rPr>
                <w:rFonts w:ascii="Calibri" w:eastAsia="Times New Roman" w:hAnsi="Calibri" w:cs="Times New Roman"/>
                <w:color w:val="000000"/>
                <w:sz w:val="20"/>
                <w:szCs w:val="20"/>
              </w:rPr>
            </w:pPr>
          </w:p>
        </w:tc>
      </w:tr>
      <w:tr w:rsidR="007533D4" w:rsidRPr="007533D4" w14:paraId="502C1602"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20487F90"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18526A3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Cost Per Participant Served (Career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2CC09A17"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Funds Expended divided by count of participants served during </w:t>
            </w:r>
            <w:r w:rsidRPr="007533D4">
              <w:rPr>
                <w:rFonts w:ascii="Calibri" w:eastAsia="Times New Roman" w:hAnsi="Calibri" w:cs="Times New Roman"/>
                <w:color w:val="000000"/>
                <w:sz w:val="20"/>
                <w:szCs w:val="20"/>
              </w:rPr>
              <w:lastRenderedPageBreak/>
              <w:t>the period of the report who received Career Services only</w:t>
            </w:r>
            <w:r w:rsidRPr="007533D4" w:rsidDel="00B93C5E">
              <w:rPr>
                <w:rFonts w:ascii="Calibri" w:eastAsia="Times New Roman" w:hAnsi="Calibri" w:cs="Times New Roman"/>
                <w:color w:val="000000"/>
                <w:sz w:val="20"/>
                <w:szCs w:val="20"/>
              </w:rPr>
              <w:t xml:space="preserve"> </w:t>
            </w:r>
          </w:p>
        </w:tc>
        <w:tc>
          <w:tcPr>
            <w:tcW w:w="2070" w:type="dxa"/>
            <w:tcBorders>
              <w:top w:val="nil"/>
              <w:left w:val="nil"/>
              <w:bottom w:val="single" w:sz="4" w:space="0" w:color="auto"/>
              <w:right w:val="single" w:sz="4" w:space="0" w:color="auto"/>
            </w:tcBorders>
            <w:shd w:val="clear" w:color="auto" w:fill="F2F2F2" w:themeFill="background1" w:themeFillShade="F2"/>
          </w:tcPr>
          <w:p w14:paraId="73E43859"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lastRenderedPageBreak/>
              <w:t>FUNDS EXPENDED (CAREER SERVICES) ÷ PARTICIPANTS SERVED (CAREER</w:t>
            </w:r>
          </w:p>
          <w:p w14:paraId="15529FED"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SERVICES)</w:t>
            </w:r>
          </w:p>
        </w:tc>
        <w:tc>
          <w:tcPr>
            <w:tcW w:w="4144" w:type="dxa"/>
            <w:tcBorders>
              <w:top w:val="nil"/>
              <w:left w:val="nil"/>
              <w:bottom w:val="single" w:sz="4" w:space="0" w:color="auto"/>
              <w:right w:val="single" w:sz="4" w:space="0" w:color="auto"/>
            </w:tcBorders>
          </w:tcPr>
          <w:p w14:paraId="1DCE08AA"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State agency recommended that the word “only” be removed from the plain text specification.</w:t>
            </w:r>
          </w:p>
          <w:p w14:paraId="042F12C4" w14:textId="77777777" w:rsidR="007533D4" w:rsidRPr="007533D4" w:rsidRDefault="007533D4" w:rsidP="007533D4">
            <w:pPr>
              <w:spacing w:after="0" w:line="240" w:lineRule="auto"/>
              <w:rPr>
                <w:rFonts w:ascii="Calibri" w:eastAsia="Times New Roman" w:hAnsi="Calibri" w:cs="Calibri"/>
                <w:color w:val="000000"/>
                <w:sz w:val="20"/>
                <w:szCs w:val="20"/>
              </w:rPr>
            </w:pPr>
          </w:p>
          <w:p w14:paraId="1CEF94BD"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intent is to only report those who only received career services.</w:t>
            </w:r>
          </w:p>
          <w:p w14:paraId="2E29DE98" w14:textId="77777777" w:rsidR="007533D4" w:rsidRPr="007533D4" w:rsidRDefault="007533D4" w:rsidP="007533D4">
            <w:pPr>
              <w:spacing w:after="0" w:line="240" w:lineRule="auto"/>
              <w:rPr>
                <w:rFonts w:ascii="Calibri" w:eastAsia="Times New Roman" w:hAnsi="Calibri" w:cs="Calibri"/>
                <w:color w:val="000000"/>
                <w:sz w:val="20"/>
                <w:szCs w:val="20"/>
              </w:rPr>
            </w:pPr>
          </w:p>
          <w:p w14:paraId="174D2F15"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This commenter also suggested simplifying the coding by referencing the calculated numerator and denominator as follows: </w:t>
            </w:r>
            <w:r w:rsidRPr="007533D4">
              <w:rPr>
                <w:rFonts w:ascii="Calibri" w:eastAsia="Times New Roman" w:hAnsi="Calibri" w:cs="Calibri"/>
                <w:color w:val="000000"/>
                <w:sz w:val="20"/>
                <w:szCs w:val="20"/>
              </w:rPr>
              <w:br/>
              <w:t>FUNDS EXPENDED (CAREER SERVICES) ÷ PARTICIPANTS SERVED (CAREER SERVICES)].</w:t>
            </w:r>
          </w:p>
          <w:p w14:paraId="07140582" w14:textId="77777777" w:rsidR="007533D4" w:rsidRPr="007533D4" w:rsidRDefault="007533D4" w:rsidP="007533D4">
            <w:pPr>
              <w:spacing w:after="0" w:line="240" w:lineRule="auto"/>
              <w:rPr>
                <w:rFonts w:ascii="Calibri" w:eastAsia="Times New Roman" w:hAnsi="Calibri" w:cs="Calibri"/>
                <w:color w:val="000000"/>
                <w:sz w:val="20"/>
                <w:szCs w:val="20"/>
              </w:rPr>
            </w:pPr>
          </w:p>
          <w:p w14:paraId="26240DA4" w14:textId="77777777" w:rsidR="007533D4" w:rsidRPr="007533D4" w:rsidRDefault="007533D4" w:rsidP="007533D4">
            <w:pPr>
              <w:spacing w:after="0" w:line="240" w:lineRule="auto"/>
              <w:rPr>
                <w:rFonts w:ascii="Calibri" w:eastAsia="Times New Roman" w:hAnsi="Calibri" w:cs="Times New Roman"/>
                <w:b/>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specifications according to the suggestion made by the commenter.</w:t>
            </w:r>
            <w:r w:rsidRPr="007533D4">
              <w:rPr>
                <w:rFonts w:ascii="Calibri" w:eastAsia="Times New Roman" w:hAnsi="Calibri" w:cs="Calibri"/>
                <w:color w:val="000000"/>
                <w:sz w:val="20"/>
                <w:szCs w:val="20"/>
              </w:rPr>
              <w:br/>
            </w:r>
          </w:p>
        </w:tc>
      </w:tr>
      <w:tr w:rsidR="007533D4" w:rsidRPr="007533D4" w14:paraId="59481E4A" w14:textId="77777777" w:rsidTr="00871446">
        <w:trPr>
          <w:trHeight w:val="62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465524DE"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4B741FD4"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Participants Served (Training Services)</w:t>
            </w:r>
          </w:p>
        </w:tc>
        <w:tc>
          <w:tcPr>
            <w:tcW w:w="1440" w:type="dxa"/>
            <w:tcBorders>
              <w:top w:val="nil"/>
              <w:left w:val="nil"/>
              <w:bottom w:val="single" w:sz="4" w:space="0" w:color="auto"/>
              <w:right w:val="single" w:sz="4" w:space="0" w:color="auto"/>
            </w:tcBorders>
            <w:shd w:val="clear" w:color="auto" w:fill="F2F2F2" w:themeFill="background1" w:themeFillShade="F2"/>
          </w:tcPr>
          <w:p w14:paraId="40F5F749"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participants served during the reporting period who received training services..</w:t>
            </w:r>
          </w:p>
        </w:tc>
        <w:tc>
          <w:tcPr>
            <w:tcW w:w="2070" w:type="dxa"/>
            <w:tcBorders>
              <w:top w:val="nil"/>
              <w:left w:val="nil"/>
              <w:bottom w:val="single" w:sz="4" w:space="0" w:color="auto"/>
              <w:right w:val="single" w:sz="4" w:space="0" w:color="auto"/>
            </w:tcBorders>
            <w:shd w:val="clear" w:color="auto" w:fill="F2F2F2" w:themeFill="background1" w:themeFillShade="F2"/>
          </w:tcPr>
          <w:p w14:paraId="371C7B3E"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&gt; 01))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&lt;= end of the report period)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=&gt; beginning of the report period </w:t>
            </w:r>
            <w:r w:rsidRPr="007533D4">
              <w:rPr>
                <w:rFonts w:ascii="Calibri" w:eastAsia="Calibri" w:hAnsi="Calibri" w:cs="Calibri"/>
                <w:b/>
                <w:color w:val="000000"/>
                <w:sz w:val="20"/>
                <w:szCs w:val="20"/>
              </w:rPr>
              <w:t>or</w:t>
            </w:r>
            <w:r w:rsidRPr="007533D4">
              <w:rPr>
                <w:rFonts w:ascii="Calibri" w:eastAsia="Calibri" w:hAnsi="Calibri" w:cs="Calibri"/>
                <w:color w:val="000000"/>
                <w:sz w:val="20"/>
                <w:szCs w:val="20"/>
              </w:rPr>
              <w:t xml:space="preserve"> DATE OF EXIT is null))</w:t>
            </w:r>
          </w:p>
        </w:tc>
        <w:tc>
          <w:tcPr>
            <w:tcW w:w="4144" w:type="dxa"/>
            <w:tcBorders>
              <w:top w:val="nil"/>
              <w:left w:val="nil"/>
              <w:bottom w:val="single" w:sz="4" w:space="0" w:color="auto"/>
              <w:right w:val="single" w:sz="4" w:space="0" w:color="auto"/>
            </w:tcBorders>
          </w:tcPr>
          <w:p w14:paraId="5AB0DD8D"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Two commenters suggested that the technical specification should say =1 AND 2.</w:t>
            </w:r>
          </w:p>
          <w:p w14:paraId="4E3056DE" w14:textId="77777777" w:rsidR="007533D4" w:rsidRPr="007533D4" w:rsidRDefault="007533D4" w:rsidP="007533D4">
            <w:pPr>
              <w:spacing w:after="0" w:line="240" w:lineRule="auto"/>
              <w:rPr>
                <w:rFonts w:ascii="Calibri" w:eastAsia="Calibri" w:hAnsi="Calibri" w:cs="Calibri"/>
                <w:color w:val="000000"/>
                <w:sz w:val="20"/>
                <w:szCs w:val="20"/>
              </w:rPr>
            </w:pPr>
          </w:p>
          <w:p w14:paraId="2F816B06"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12F39FFF" w14:textId="77777777" w:rsidR="007533D4" w:rsidRPr="007533D4" w:rsidRDefault="007533D4" w:rsidP="007533D4">
            <w:pPr>
              <w:spacing w:after="0" w:line="240" w:lineRule="auto"/>
              <w:rPr>
                <w:rFonts w:ascii="Calibri" w:eastAsia="Times New Roman" w:hAnsi="Calibri" w:cs="Calibri"/>
                <w:color w:val="000000"/>
                <w:sz w:val="20"/>
                <w:szCs w:val="20"/>
              </w:rPr>
            </w:pPr>
          </w:p>
          <w:p w14:paraId="274DB2CF"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commented that the plain text describes the number of participants who received training during the reporting period, but the technical specification focuses on anyone with an open POP during the reporting period.  In addition, the PIRL element for ‘Received Training’ has 2 different ‘yes’ codes: 1 for training leading to a credential and 2 for training not leading to a credential. The commenter suggested changing the technical specification and related elements to be where ‘RECEIVED TRAINING &gt;=1’, which will pick up the 1 or the 2.”</w:t>
            </w:r>
          </w:p>
          <w:p w14:paraId="6AD17960" w14:textId="77777777" w:rsidR="007533D4" w:rsidRPr="007533D4" w:rsidRDefault="007533D4" w:rsidP="007533D4">
            <w:pPr>
              <w:spacing w:after="0" w:line="240" w:lineRule="auto"/>
              <w:rPr>
                <w:rFonts w:ascii="Calibri" w:eastAsia="Times New Roman" w:hAnsi="Calibri" w:cs="Calibri"/>
                <w:color w:val="000000"/>
                <w:sz w:val="20"/>
                <w:szCs w:val="20"/>
              </w:rPr>
            </w:pPr>
          </w:p>
          <w:p w14:paraId="012A5157"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4F7F14A7"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3313A907" w14:textId="77777777" w:rsidTr="00871446">
        <w:trPr>
          <w:trHeight w:val="62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3EBED719"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3A4EA83C"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Participants Exited (Training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7698CA9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Count of participants who exited from services during the </w:t>
            </w:r>
            <w:r w:rsidRPr="007533D4">
              <w:rPr>
                <w:rFonts w:ascii="Calibri" w:eastAsia="Times New Roman" w:hAnsi="Calibri" w:cs="Times New Roman"/>
                <w:color w:val="000000"/>
                <w:sz w:val="20"/>
                <w:szCs w:val="20"/>
              </w:rPr>
              <w:lastRenderedPageBreak/>
              <w:t xml:space="preserve">period of the report where the individuals received Training Services.  </w:t>
            </w:r>
          </w:p>
        </w:tc>
        <w:tc>
          <w:tcPr>
            <w:tcW w:w="2070" w:type="dxa"/>
            <w:tcBorders>
              <w:top w:val="nil"/>
              <w:left w:val="nil"/>
              <w:bottom w:val="single" w:sz="4" w:space="0" w:color="auto"/>
              <w:right w:val="single" w:sz="4" w:space="0" w:color="auto"/>
            </w:tcBorders>
            <w:shd w:val="clear" w:color="auto" w:fill="F2F2F2" w:themeFill="background1" w:themeFillShade="F2"/>
          </w:tcPr>
          <w:p w14:paraId="5EA0863A"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lastRenderedPageBreak/>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 &gt; 0</w:t>
            </w:r>
            <w:r w:rsidRPr="007533D4">
              <w:rPr>
                <w:rFonts w:ascii="Calibri" w:eastAsia="Calibri" w:hAnsi="Calibri" w:cs="Calibri"/>
                <w:color w:val="000000"/>
                <w:sz w:val="20"/>
                <w:szCs w:val="20"/>
              </w:rPr>
              <w:t xml:space="preserve"> ))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w:t>
            </w:r>
            <w:r w:rsidRPr="007533D4">
              <w:rPr>
                <w:rFonts w:ascii="Calibri" w:eastAsia="Calibri" w:hAnsi="Calibri" w:cs="Calibri"/>
                <w:color w:val="000000"/>
                <w:sz w:val="20"/>
                <w:szCs w:val="20"/>
              </w:rPr>
              <w:lastRenderedPageBreak/>
              <w:t xml:space="preserve">is within the reporting period. </w:t>
            </w:r>
          </w:p>
        </w:tc>
        <w:tc>
          <w:tcPr>
            <w:tcW w:w="4144" w:type="dxa"/>
            <w:tcBorders>
              <w:top w:val="nil"/>
              <w:left w:val="nil"/>
              <w:bottom w:val="single" w:sz="4" w:space="0" w:color="auto"/>
              <w:right w:val="single" w:sz="4" w:space="0" w:color="auto"/>
            </w:tcBorders>
          </w:tcPr>
          <w:p w14:paraId="4F4A3FA7"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lastRenderedPageBreak/>
              <w:t>Issue:</w:t>
            </w:r>
            <w:r w:rsidRPr="007533D4">
              <w:rPr>
                <w:rFonts w:ascii="Calibri" w:eastAsia="Times New Roman" w:hAnsi="Calibri" w:cs="Calibri"/>
                <w:color w:val="000000"/>
                <w:sz w:val="20"/>
                <w:szCs w:val="20"/>
              </w:rPr>
              <w:t xml:space="preserve">  Two commenters suggested that the technical specification should say =1 AND 2.</w:t>
            </w:r>
          </w:p>
          <w:p w14:paraId="6E78C8AD" w14:textId="77777777" w:rsidR="007533D4" w:rsidRPr="007533D4" w:rsidRDefault="007533D4" w:rsidP="007533D4">
            <w:pPr>
              <w:spacing w:after="0" w:line="240" w:lineRule="auto"/>
              <w:rPr>
                <w:rFonts w:ascii="Calibri" w:eastAsia="Times New Roman" w:hAnsi="Calibri" w:cs="Calibri"/>
                <w:color w:val="000000"/>
                <w:sz w:val="20"/>
                <w:szCs w:val="20"/>
              </w:rPr>
            </w:pPr>
          </w:p>
          <w:p w14:paraId="2AB77AFA"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5BF59279" w14:textId="77777777" w:rsidR="007533D4" w:rsidRPr="007533D4" w:rsidRDefault="007533D4" w:rsidP="007533D4">
            <w:pPr>
              <w:spacing w:after="0" w:line="240" w:lineRule="auto"/>
              <w:rPr>
                <w:rFonts w:ascii="Calibri" w:eastAsia="Times New Roman" w:hAnsi="Calibri" w:cs="Calibri"/>
                <w:color w:val="000000"/>
                <w:sz w:val="20"/>
                <w:szCs w:val="20"/>
              </w:rPr>
            </w:pPr>
          </w:p>
          <w:p w14:paraId="77011AFF"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recommended that the Training Services Exiters count be modified in a way similar to the suggested modification for data element 5 to reference Received Training&gt;=1: </w:t>
            </w:r>
            <w:r w:rsidRPr="007533D4">
              <w:rPr>
                <w:rFonts w:ascii="Calibri" w:eastAsia="Times New Roman" w:hAnsi="Calibri" w:cs="Calibri"/>
                <w:color w:val="000000"/>
                <w:sz w:val="20"/>
                <w:szCs w:val="20"/>
              </w:rPr>
              <w:br/>
              <w:t>Count of UNIQUE RECORDS where ((Funding Stream) and (RECEIVED TRAINING &gt;= 1)) and DATE OF EXIT is within the reporting period.]</w:t>
            </w:r>
          </w:p>
          <w:p w14:paraId="0075B030" w14:textId="77777777" w:rsidR="007533D4" w:rsidRPr="007533D4" w:rsidRDefault="007533D4" w:rsidP="007533D4">
            <w:pPr>
              <w:spacing w:after="0" w:line="240" w:lineRule="auto"/>
              <w:rPr>
                <w:rFonts w:ascii="Calibri" w:eastAsia="Times New Roman" w:hAnsi="Calibri" w:cs="Calibri"/>
                <w:color w:val="000000"/>
                <w:sz w:val="20"/>
                <w:szCs w:val="20"/>
              </w:rPr>
            </w:pPr>
          </w:p>
          <w:p w14:paraId="3DF4C52E"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723D41D6"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43B06324" w14:textId="77777777" w:rsidTr="00871446">
        <w:trPr>
          <w:trHeight w:val="620"/>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4835CE"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3144E585"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Funds Expended (Training Services)</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hideMark/>
          </w:tcPr>
          <w:p w14:paraId="3B25F64F"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Total Amount expended on count of participants served during the reporting period who received Training Services..  </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3A670A1E"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b/>
                <w:color w:val="000000"/>
                <w:sz w:val="20"/>
                <w:szCs w:val="20"/>
              </w:rPr>
              <w:t>Total Amount Expended</w:t>
            </w:r>
            <w:r w:rsidRPr="007533D4">
              <w:rPr>
                <w:rFonts w:ascii="Calibri" w:eastAsia="Times New Roman" w:hAnsi="Calibri" w:cs="Times New Roman"/>
                <w:color w:val="000000"/>
                <w:sz w:val="20"/>
                <w:szCs w:val="20"/>
              </w:rPr>
              <w:t xml:space="preserve"> for the </w:t>
            </w:r>
            <w:r w:rsidRPr="007533D4">
              <w:rPr>
                <w:rFonts w:ascii="Calibri" w:eastAsia="Calibri" w:hAnsi="Calibri" w:cs="Calibri"/>
                <w:color w:val="000000"/>
                <w:sz w:val="20"/>
                <w:szCs w:val="20"/>
              </w:rPr>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&gt; 0))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&lt;= end of the report period)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=&gt; beginning of the report period </w:t>
            </w:r>
            <w:r w:rsidRPr="007533D4">
              <w:rPr>
                <w:rFonts w:ascii="Calibri" w:eastAsia="Calibri" w:hAnsi="Calibri" w:cs="Calibri"/>
                <w:b/>
                <w:color w:val="000000"/>
                <w:sz w:val="20"/>
                <w:szCs w:val="20"/>
              </w:rPr>
              <w:t>or</w:t>
            </w:r>
            <w:r w:rsidRPr="007533D4">
              <w:rPr>
                <w:rFonts w:ascii="Calibri" w:eastAsia="Calibri" w:hAnsi="Calibri" w:cs="Calibri"/>
                <w:color w:val="000000"/>
                <w:sz w:val="20"/>
                <w:szCs w:val="20"/>
              </w:rPr>
              <w:t xml:space="preserve"> DATE OF EXIT is null))</w:t>
            </w:r>
          </w:p>
        </w:tc>
        <w:tc>
          <w:tcPr>
            <w:tcW w:w="4144" w:type="dxa"/>
            <w:tcBorders>
              <w:top w:val="single" w:sz="4" w:space="0" w:color="auto"/>
              <w:left w:val="nil"/>
              <w:bottom w:val="single" w:sz="4" w:space="0" w:color="auto"/>
              <w:right w:val="single" w:sz="4" w:space="0" w:color="auto"/>
            </w:tcBorders>
          </w:tcPr>
          <w:p w14:paraId="1DFBFD70"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Two commenters suggested that the technical specification should say =1 AND 2.</w:t>
            </w:r>
          </w:p>
          <w:p w14:paraId="673671AD" w14:textId="77777777" w:rsidR="007533D4" w:rsidRPr="007533D4" w:rsidRDefault="007533D4" w:rsidP="007533D4">
            <w:pPr>
              <w:spacing w:after="0" w:line="240" w:lineRule="auto"/>
              <w:rPr>
                <w:rFonts w:ascii="Calibri" w:eastAsia="Times New Roman" w:hAnsi="Calibri" w:cs="Calibri"/>
                <w:color w:val="000000"/>
                <w:sz w:val="20"/>
                <w:szCs w:val="20"/>
              </w:rPr>
            </w:pPr>
          </w:p>
          <w:p w14:paraId="2EB3D855" w14:textId="77777777" w:rsidR="007533D4" w:rsidRPr="007533D4" w:rsidRDefault="007533D4" w:rsidP="007533D4">
            <w:pPr>
              <w:spacing w:after="0" w:line="240" w:lineRule="auto"/>
              <w:rPr>
                <w:rFonts w:ascii="Calibri" w:eastAsia="Times New Roman" w:hAnsi="Calibri" w:cs="Times New Roman"/>
                <w:b/>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447F1097"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suggested that only training costs should be included, arguing that this would simplify reporting for local partners that might not track career service costs on an individual basis. The commenter’s modified technical specification reads as follows: </w:t>
            </w:r>
            <w:r w:rsidRPr="007533D4">
              <w:rPr>
                <w:rFonts w:ascii="Calibri" w:eastAsia="Times New Roman" w:hAnsi="Calibri" w:cs="Calibri"/>
                <w:b/>
                <w:color w:val="000000"/>
                <w:sz w:val="20"/>
                <w:szCs w:val="20"/>
              </w:rPr>
              <w:t>Total Amount Expended on Training Services</w:t>
            </w:r>
            <w:r w:rsidRPr="007533D4">
              <w:rPr>
                <w:rFonts w:ascii="Calibri" w:eastAsia="Times New Roman" w:hAnsi="Calibri" w:cs="Calibri"/>
                <w:color w:val="000000"/>
                <w:sz w:val="20"/>
                <w:szCs w:val="20"/>
              </w:rPr>
              <w:t xml:space="preserve"> for the 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&gt;=1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 =&gt; beginning of the report period or null)].</w:t>
            </w:r>
          </w:p>
          <w:p w14:paraId="59AC5748" w14:textId="77777777" w:rsidR="007533D4" w:rsidRPr="007533D4" w:rsidRDefault="007533D4" w:rsidP="007533D4">
            <w:pPr>
              <w:spacing w:after="0" w:line="240" w:lineRule="auto"/>
              <w:rPr>
                <w:rFonts w:ascii="Calibri" w:eastAsia="Times New Roman" w:hAnsi="Calibri" w:cs="Calibri"/>
                <w:color w:val="000000"/>
                <w:sz w:val="20"/>
                <w:szCs w:val="20"/>
              </w:rPr>
            </w:pPr>
          </w:p>
          <w:p w14:paraId="439D4A9C"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04441A44" w14:textId="77777777" w:rsidR="007533D4" w:rsidRPr="007533D4" w:rsidRDefault="007533D4" w:rsidP="007533D4">
            <w:pPr>
              <w:spacing w:after="0" w:line="240" w:lineRule="auto"/>
              <w:rPr>
                <w:rFonts w:ascii="Calibri" w:eastAsia="Times New Roman" w:hAnsi="Calibri" w:cs="Times New Roman"/>
                <w:b/>
                <w:color w:val="000000"/>
                <w:sz w:val="20"/>
                <w:szCs w:val="20"/>
              </w:rPr>
            </w:pPr>
          </w:p>
        </w:tc>
      </w:tr>
      <w:tr w:rsidR="007533D4" w:rsidRPr="007533D4" w14:paraId="542A93ED"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0D83E02"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62CFBC1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Cost Per Participant Served (Training Services)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566F0D9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Funds Expended divided by Count of individual participants </w:t>
            </w:r>
            <w:r w:rsidRPr="007533D4">
              <w:rPr>
                <w:rFonts w:ascii="Calibri" w:eastAsia="Times New Roman" w:hAnsi="Calibri" w:cs="Times New Roman"/>
                <w:color w:val="000000"/>
                <w:sz w:val="20"/>
                <w:szCs w:val="20"/>
              </w:rPr>
              <w:lastRenderedPageBreak/>
              <w:t>served during the period of the report who received Training Services.</w:t>
            </w:r>
          </w:p>
        </w:tc>
        <w:tc>
          <w:tcPr>
            <w:tcW w:w="2070" w:type="dxa"/>
            <w:tcBorders>
              <w:top w:val="nil"/>
              <w:left w:val="nil"/>
              <w:bottom w:val="single" w:sz="4" w:space="0" w:color="auto"/>
              <w:right w:val="single" w:sz="4" w:space="0" w:color="auto"/>
            </w:tcBorders>
            <w:shd w:val="clear" w:color="auto" w:fill="F2F2F2" w:themeFill="background1" w:themeFillShade="F2"/>
          </w:tcPr>
          <w:p w14:paraId="7D68B716"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lastRenderedPageBreak/>
              <w:t>FUNDS EXPENDED (TRAINING SERVICES) ÷ PARTICIPANTS SERVED (TRAINING SERVICES)</w:t>
            </w:r>
          </w:p>
        </w:tc>
        <w:tc>
          <w:tcPr>
            <w:tcW w:w="4144" w:type="dxa"/>
            <w:tcBorders>
              <w:top w:val="nil"/>
              <w:left w:val="nil"/>
              <w:bottom w:val="single" w:sz="4" w:space="0" w:color="auto"/>
              <w:right w:val="single" w:sz="4" w:space="0" w:color="auto"/>
            </w:tcBorders>
          </w:tcPr>
          <w:p w14:paraId="3544BC68" w14:textId="77777777" w:rsidR="007533D4" w:rsidRPr="007533D4" w:rsidRDefault="007533D4" w:rsidP="007533D4">
            <w:pPr>
              <w:spacing w:after="0" w:line="240" w:lineRule="auto"/>
              <w:rPr>
                <w:rFonts w:ascii="Calibri" w:eastAsia="Times New Roman" w:hAnsi="Calibri" w:cs="Times New Roman"/>
                <w:b/>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Three commenters suggested that the plain text specification should say “Training” instead of “Career” and recommended that the technical specification should say =1 AND 2.  Another commenter stated that </w:t>
            </w:r>
            <w:r w:rsidRPr="007533D4">
              <w:rPr>
                <w:rFonts w:ascii="Calibri" w:eastAsia="Calibri" w:hAnsi="Calibri" w:cs="Calibri"/>
                <w:color w:val="000000"/>
                <w:sz w:val="20"/>
                <w:szCs w:val="20"/>
              </w:rPr>
              <w:t xml:space="preserve">count of UNIQUE RECORDS where ((Funding Stream)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olor w:val="000000"/>
                <w:sz w:val="20"/>
                <w:szCs w:val="20"/>
              </w:rPr>
              <w:lastRenderedPageBreak/>
              <w:t>(</w:t>
            </w:r>
            <w:r w:rsidRPr="007533D4">
              <w:rPr>
                <w:rFonts w:ascii="Calibri" w:eastAsia="Calibri" w:hAnsi="Calibri" w:cs="Calibri"/>
                <w:caps/>
                <w:color w:val="000000"/>
                <w:sz w:val="20"/>
                <w:szCs w:val="20"/>
              </w:rPr>
              <w:t>Received Training</w:t>
            </w:r>
            <w:r w:rsidRPr="007533D4">
              <w:rPr>
                <w:rFonts w:ascii="Calibri" w:eastAsia="Calibri" w:hAnsi="Calibri" w:cs="Calibri"/>
                <w:color w:val="000000"/>
                <w:sz w:val="20"/>
                <w:szCs w:val="20"/>
              </w:rPr>
              <w:t xml:space="preserve"> = 1)) should be =1 and 2.</w:t>
            </w:r>
          </w:p>
          <w:p w14:paraId="28FCAD89" w14:textId="77777777" w:rsidR="007533D4" w:rsidRPr="007533D4" w:rsidRDefault="007533D4" w:rsidP="007533D4">
            <w:pPr>
              <w:spacing w:after="0" w:line="240" w:lineRule="auto"/>
              <w:rPr>
                <w:rFonts w:ascii="Calibri" w:eastAsia="Times New Roman" w:hAnsi="Calibri" w:cs="Calibri"/>
                <w:color w:val="000000"/>
                <w:sz w:val="20"/>
                <w:szCs w:val="20"/>
              </w:rPr>
            </w:pPr>
          </w:p>
          <w:p w14:paraId="009A2CC0"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35B37C45" w14:textId="77777777" w:rsidR="007533D4" w:rsidRPr="007533D4" w:rsidRDefault="007533D4" w:rsidP="007533D4">
            <w:pPr>
              <w:spacing w:after="0" w:line="240" w:lineRule="auto"/>
              <w:rPr>
                <w:rFonts w:ascii="Calibri" w:eastAsia="Times New Roman" w:hAnsi="Calibri" w:cs="Times New Roman"/>
                <w:b/>
                <w:color w:val="000000"/>
                <w:sz w:val="20"/>
                <w:szCs w:val="20"/>
              </w:rPr>
            </w:pPr>
          </w:p>
          <w:p w14:paraId="41B33796"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Times New Roman"/>
                <w:b/>
                <w:color w:val="000000"/>
                <w:sz w:val="20"/>
                <w:szCs w:val="20"/>
              </w:rPr>
              <w:t xml:space="preserve">Issue:  </w:t>
            </w:r>
            <w:r w:rsidRPr="007533D4">
              <w:rPr>
                <w:rFonts w:ascii="Calibri" w:eastAsia="Times New Roman" w:hAnsi="Calibri" w:cs="Times New Roman"/>
                <w:color w:val="000000"/>
                <w:sz w:val="20"/>
                <w:szCs w:val="20"/>
              </w:rPr>
              <w:t>A commenter</w:t>
            </w:r>
            <w:r w:rsidRPr="007533D4">
              <w:rPr>
                <w:rFonts w:ascii="Calibri" w:eastAsia="Times New Roman" w:hAnsi="Calibri" w:cs="Calibri"/>
                <w:color w:val="000000"/>
                <w:sz w:val="20"/>
                <w:szCs w:val="20"/>
              </w:rPr>
              <w:t xml:space="preserve"> stated that the coding could be simplified by referencing the numerator and denominator as follows:  FUNDS EXPENDED (TRAINING SERVICES) ÷ PARTICIPANTS SERVED (TRAINING SERVICES)].</w:t>
            </w:r>
          </w:p>
          <w:p w14:paraId="1368569A" w14:textId="77777777" w:rsidR="007533D4" w:rsidRPr="007533D4" w:rsidRDefault="007533D4" w:rsidP="007533D4">
            <w:pPr>
              <w:spacing w:after="0" w:line="240" w:lineRule="auto"/>
              <w:rPr>
                <w:rFonts w:ascii="Calibri" w:eastAsia="Times New Roman" w:hAnsi="Calibri" w:cs="Calibri"/>
                <w:color w:val="000000"/>
                <w:sz w:val="20"/>
                <w:szCs w:val="20"/>
              </w:rPr>
            </w:pPr>
          </w:p>
          <w:p w14:paraId="24CF1502"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w:t>
            </w:r>
          </w:p>
          <w:p w14:paraId="3765B702" w14:textId="77777777" w:rsidR="007533D4" w:rsidRPr="007533D4" w:rsidRDefault="007533D4" w:rsidP="007533D4">
            <w:pPr>
              <w:spacing w:after="0" w:line="240" w:lineRule="auto"/>
              <w:rPr>
                <w:rFonts w:ascii="Calibri" w:eastAsia="Times New Roman" w:hAnsi="Calibri" w:cs="Times New Roman"/>
                <w:b/>
                <w:color w:val="000000"/>
                <w:sz w:val="20"/>
                <w:szCs w:val="20"/>
              </w:rPr>
            </w:pPr>
          </w:p>
        </w:tc>
      </w:tr>
      <w:tr w:rsidR="007533D4" w:rsidRPr="007533D4" w14:paraId="0DC02CB8" w14:textId="77777777" w:rsidTr="00871446">
        <w:trPr>
          <w:trHeight w:val="782"/>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0079E0E4"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5EB52C9F"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Percent Training Related Employment</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677DA687" w14:textId="60A6F6F1" w:rsidR="007533D4" w:rsidRPr="007533D4" w:rsidRDefault="007533D4" w:rsidP="00F2540D">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Percentage of Title I participants who received training services who were in training related employment during the </w:t>
            </w:r>
            <w:r w:rsidR="00F2540D">
              <w:rPr>
                <w:rFonts w:ascii="Calibri" w:eastAsia="Times New Roman" w:hAnsi="Calibri" w:cs="Times New Roman"/>
                <w:color w:val="000000"/>
                <w:sz w:val="20"/>
                <w:szCs w:val="20"/>
              </w:rPr>
              <w:t>2</w:t>
            </w:r>
            <w:r w:rsidR="00F2540D" w:rsidRPr="00F2540D">
              <w:rPr>
                <w:rFonts w:ascii="Calibri" w:eastAsia="Times New Roman" w:hAnsi="Calibri" w:cs="Times New Roman"/>
                <w:color w:val="000000"/>
                <w:sz w:val="20"/>
                <w:szCs w:val="20"/>
                <w:vertAlign w:val="superscript"/>
              </w:rPr>
              <w:t>nd</w:t>
            </w:r>
            <w:r w:rsidR="00F2540D">
              <w:rPr>
                <w:rFonts w:ascii="Calibri" w:eastAsia="Times New Roman" w:hAnsi="Calibri" w:cs="Times New Roman"/>
                <w:color w:val="000000"/>
                <w:sz w:val="20"/>
                <w:szCs w:val="20"/>
              </w:rPr>
              <w:t xml:space="preserve"> </w:t>
            </w:r>
            <w:r w:rsidRPr="007533D4">
              <w:rPr>
                <w:rFonts w:ascii="Calibri" w:eastAsia="Times New Roman" w:hAnsi="Calibri" w:cs="Times New Roman"/>
                <w:color w:val="000000"/>
                <w:sz w:val="20"/>
                <w:szCs w:val="20"/>
              </w:rPr>
              <w:t xml:space="preserve">quarter after exit. </w:t>
            </w:r>
          </w:p>
        </w:tc>
        <w:tc>
          <w:tcPr>
            <w:tcW w:w="2070" w:type="dxa"/>
            <w:tcBorders>
              <w:top w:val="nil"/>
              <w:left w:val="nil"/>
              <w:bottom w:val="single" w:sz="4" w:space="0" w:color="auto"/>
              <w:right w:val="single" w:sz="4" w:space="0" w:color="auto"/>
            </w:tcBorders>
            <w:shd w:val="clear" w:color="auto" w:fill="F2F2F2" w:themeFill="background1" w:themeFillShade="F2"/>
          </w:tcPr>
          <w:p w14:paraId="5A6A7B62"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 where ((Funding Stream)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included in EMPLOYMENT RATE (QUARTER 2) DENOMINATOR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(EMPLOYED 2</w:t>
            </w:r>
            <w:r w:rsidRPr="007533D4">
              <w:rPr>
                <w:rFonts w:ascii="Calibri" w:eastAsia="Calibri" w:hAnsi="Calibri" w:cs="Calibri"/>
                <w:color w:val="000000"/>
                <w:sz w:val="20"/>
                <w:szCs w:val="20"/>
                <w:vertAlign w:val="superscript"/>
              </w:rPr>
              <w:t>ND</w:t>
            </w:r>
            <w:r w:rsidRPr="007533D4">
              <w:rPr>
                <w:rFonts w:ascii="Calibri" w:eastAsia="Calibri" w:hAnsi="Calibri" w:cs="Calibri"/>
                <w:color w:val="000000"/>
                <w:sz w:val="20"/>
                <w:szCs w:val="20"/>
              </w:rPr>
              <w:t xml:space="preserve"> QUARTER AFTER EXIT QUARTER is (&gt;0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&lt;9))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ENTERED TRAINING RELATED EMPLOYMENT = 1] </w:t>
            </w:r>
            <w:r w:rsidRPr="007533D4">
              <w:rPr>
                <w:rFonts w:ascii="Calibri-Bold" w:eastAsia="Calibri" w:hAnsi="Calibri-Bold" w:cs="Calibri-Bold"/>
                <w:b/>
                <w:bCs/>
                <w:color w:val="000000"/>
                <w:sz w:val="20"/>
                <w:szCs w:val="20"/>
              </w:rPr>
              <w:t xml:space="preserve">÷ </w:t>
            </w:r>
            <w:r w:rsidRPr="007533D4">
              <w:rPr>
                <w:rFonts w:ascii="Calibri" w:eastAsia="Calibri" w:hAnsi="Calibri" w:cs="Calibri"/>
                <w:color w:val="000000"/>
                <w:sz w:val="20"/>
                <w:szCs w:val="20"/>
              </w:rPr>
              <w:t xml:space="preserve">[Count of UNIQUE RECORD where (Funding Stream)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included in EMPLOYMENT RATE (QUARTER 2) DENOMINATOR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RECEIVED TRAINING &gt; 1] </w:t>
            </w:r>
            <w:r w:rsidRPr="007533D4">
              <w:rPr>
                <w:rFonts w:ascii="Calibri-Bold" w:eastAsia="Calibri" w:hAnsi="Calibri-Bold" w:cs="Calibri-Bold"/>
                <w:b/>
                <w:bCs/>
                <w:color w:val="000000"/>
                <w:sz w:val="20"/>
                <w:szCs w:val="20"/>
              </w:rPr>
              <w:t xml:space="preserve">X </w:t>
            </w:r>
            <w:r w:rsidRPr="007533D4">
              <w:rPr>
                <w:rFonts w:ascii="Calibri" w:eastAsia="Calibri" w:hAnsi="Calibri" w:cs="Calibri"/>
                <w:color w:val="000000"/>
                <w:sz w:val="20"/>
                <w:szCs w:val="20"/>
              </w:rPr>
              <w:t>100</w:t>
            </w:r>
          </w:p>
        </w:tc>
        <w:tc>
          <w:tcPr>
            <w:tcW w:w="4144" w:type="dxa"/>
            <w:tcBorders>
              <w:top w:val="nil"/>
              <w:left w:val="nil"/>
              <w:bottom w:val="single" w:sz="4" w:space="0" w:color="auto"/>
              <w:right w:val="single" w:sz="4" w:space="0" w:color="auto"/>
            </w:tcBorders>
          </w:tcPr>
          <w:p w14:paraId="420C3F7C"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Two commenters asked if “=5” should be “=6”- “Supplemental Through Case Management, Participant Survey and/or Verification with Employer” (PIRL 1508). These commenters also asked the Department to define 5= “Other Administrative Wage Records” (PIRL 1508) in reference to “TYPE OF EMPLOYMENT MATCH 2</w:t>
            </w:r>
            <w:r w:rsidRPr="007533D4">
              <w:rPr>
                <w:rFonts w:ascii="Calibri" w:eastAsia="Times New Roman" w:hAnsi="Calibri" w:cs="Calibri"/>
                <w:color w:val="000000"/>
                <w:sz w:val="20"/>
                <w:szCs w:val="20"/>
                <w:vertAlign w:val="superscript"/>
              </w:rPr>
              <w:t>ND</w:t>
            </w:r>
            <w:r w:rsidRPr="007533D4">
              <w:rPr>
                <w:rFonts w:ascii="Calibri" w:eastAsia="Times New Roman" w:hAnsi="Calibri" w:cs="Calibri"/>
                <w:color w:val="000000"/>
                <w:sz w:val="20"/>
                <w:szCs w:val="20"/>
              </w:rPr>
              <w:t xml:space="preserve"> QUARTER AFTER EXIT QUARTER=5” in data elements 9, 14, 17,19,20,22, and 27.</w:t>
            </w:r>
          </w:p>
          <w:p w14:paraId="6AEC4C90" w14:textId="77777777" w:rsidR="007533D4" w:rsidRPr="007533D4" w:rsidRDefault="007533D4" w:rsidP="007533D4">
            <w:pPr>
              <w:spacing w:after="0" w:line="240" w:lineRule="auto"/>
              <w:ind w:left="-36"/>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 xml:space="preserve">The same commenters also recommended that the technical specification “(Count of UNIQUE RECORD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 1))]” should say =1 AND 2.  Another commenter said that the specification relating to the type of match and the reference to wages is redundant and that “Employed in the 2nd Qtr” is evidenced by “EMPLOYED IN 2ND QUARTER AFTER EXIT QUARTER =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This commenter also expressed concern that the PIRL data element “ENTERED TRAINING RELATED EMPLOYMENT” (1610) is not actually tied to the 2nd quarter after exit, and stated that if that is the intent, the definition in the PIRL needs to be changed, recommending that the spec be changed to </w:t>
            </w:r>
            <w:r w:rsidRPr="007533D4">
              <w:rPr>
                <w:rFonts w:ascii="Calibri" w:eastAsia="Times New Roman" w:hAnsi="Calibri" w:cs="Calibri"/>
                <w:color w:val="000000"/>
                <w:sz w:val="20"/>
                <w:szCs w:val="20"/>
              </w:rPr>
              <w:lastRenderedPageBreak/>
              <w:t xml:space="preserve">read: </w:t>
            </w:r>
            <w:r w:rsidRPr="007533D4">
              <w:rPr>
                <w:rFonts w:ascii="Calibri" w:eastAsia="Times New Roman" w:hAnsi="Calibri" w:cs="Calibri"/>
                <w:color w:val="000000"/>
                <w:sz w:val="20"/>
                <w:szCs w:val="20"/>
              </w:rPr>
              <w:br/>
              <w:t xml:space="preserve">[Count of UNIQUE RECORD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included in EMPLOYMENT RATE (QUARTER 2) DENOMINATOR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(EMPLOYED 2ND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ENTERED TRAINING-RELATED EMPLOYMENT = 1] ÷ [Count of UNIQUE RECORD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included in EMPLOYMENT RATE (QUARTER 2) DENOMINATOR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&gt; 1] X 100].</w:t>
            </w:r>
          </w:p>
          <w:p w14:paraId="06422C53" w14:textId="77777777" w:rsidR="007533D4" w:rsidRPr="007533D4" w:rsidRDefault="007533D4" w:rsidP="007533D4">
            <w:pPr>
              <w:spacing w:after="0" w:line="240" w:lineRule="auto"/>
              <w:ind w:left="-36"/>
              <w:rPr>
                <w:rFonts w:ascii="Calibri" w:eastAsia="Times New Roman" w:hAnsi="Calibri" w:cs="Times New Roman"/>
                <w:color w:val="000000"/>
                <w:sz w:val="20"/>
                <w:szCs w:val="20"/>
              </w:rPr>
            </w:pPr>
          </w:p>
          <w:p w14:paraId="33AB10F1"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issues.</w:t>
            </w:r>
          </w:p>
          <w:p w14:paraId="44B5CE82" w14:textId="77777777" w:rsidR="007533D4" w:rsidRPr="007533D4" w:rsidRDefault="007533D4" w:rsidP="007533D4">
            <w:pPr>
              <w:spacing w:after="0" w:line="240" w:lineRule="auto"/>
              <w:ind w:left="-36"/>
              <w:rPr>
                <w:rFonts w:ascii="Calibri" w:eastAsia="Times New Roman" w:hAnsi="Calibri" w:cs="Times New Roman"/>
                <w:color w:val="000000"/>
                <w:sz w:val="20"/>
                <w:szCs w:val="20"/>
              </w:rPr>
            </w:pPr>
          </w:p>
        </w:tc>
      </w:tr>
      <w:tr w:rsidR="007533D4" w:rsidRPr="007533D4" w14:paraId="366531E1" w14:textId="77777777" w:rsidTr="00871446">
        <w:trPr>
          <w:trHeight w:val="449"/>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20803A01"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23E03D0"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Participants Served</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hideMark/>
          </w:tcPr>
          <w:p w14:paraId="50253F6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total participants during the reporting period. </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3FFDD0D8"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where (Funding Stream)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PROGRAM ENTRY &lt;= end of the report period)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EXIT =&gt; beginning of the report period </w:t>
            </w:r>
            <w:r w:rsidRPr="007533D4">
              <w:rPr>
                <w:rFonts w:ascii="Calibri-Bold" w:eastAsia="Calibri" w:hAnsi="Calibri-Bold" w:cs="Calibri-Bold"/>
                <w:b/>
                <w:bCs/>
                <w:color w:val="000000"/>
                <w:sz w:val="20"/>
                <w:szCs w:val="20"/>
              </w:rPr>
              <w:t xml:space="preserve">or </w:t>
            </w:r>
            <w:r w:rsidRPr="007533D4">
              <w:rPr>
                <w:rFonts w:ascii="Calibri" w:eastAsia="Calibri" w:hAnsi="Calibri" w:cs="Calibri"/>
                <w:color w:val="000000"/>
                <w:sz w:val="20"/>
                <w:szCs w:val="20"/>
              </w:rPr>
              <w:t>is null))</w:t>
            </w:r>
          </w:p>
        </w:tc>
        <w:tc>
          <w:tcPr>
            <w:tcW w:w="4144" w:type="dxa"/>
            <w:tcBorders>
              <w:top w:val="single" w:sz="4" w:space="0" w:color="auto"/>
              <w:left w:val="nil"/>
              <w:bottom w:val="single" w:sz="4" w:space="0" w:color="auto"/>
              <w:right w:val="single" w:sz="4" w:space="0" w:color="auto"/>
            </w:tcBorders>
          </w:tcPr>
          <w:p w14:paraId="0741CF6E"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stated that the technical specification could be simplified to:</w:t>
            </w:r>
          </w:p>
          <w:p w14:paraId="02BF6417"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color w:val="000000"/>
                <w:sz w:val="20"/>
                <w:szCs w:val="20"/>
              </w:rPr>
              <w:t xml:space="preserve">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=&gt; beginning of the report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is null))”.</w:t>
            </w:r>
          </w:p>
          <w:p w14:paraId="036F7185" w14:textId="77777777" w:rsidR="007533D4" w:rsidRPr="007533D4" w:rsidRDefault="007533D4" w:rsidP="007533D4">
            <w:pPr>
              <w:spacing w:after="0" w:line="240" w:lineRule="auto"/>
              <w:ind w:left="-36"/>
              <w:rPr>
                <w:rFonts w:ascii="Calibri" w:eastAsia="Times New Roman" w:hAnsi="Calibri" w:cs="Calibri"/>
                <w:color w:val="000000"/>
                <w:sz w:val="20"/>
                <w:szCs w:val="20"/>
              </w:rPr>
            </w:pPr>
          </w:p>
          <w:p w14:paraId="6562A068"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revised this </w:t>
            </w:r>
          </w:p>
          <w:p w14:paraId="13B0A33F"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color w:val="000000"/>
                <w:sz w:val="20"/>
                <w:szCs w:val="20"/>
              </w:rPr>
              <w:t>Revised the specification to address the comment.</w:t>
            </w:r>
          </w:p>
          <w:p w14:paraId="7A735A89"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23A92EAA" w14:textId="77777777" w:rsidTr="00871446">
        <w:trPr>
          <w:trHeight w:val="701"/>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337652B"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5F311A0E"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Employment Rate </w:t>
            </w:r>
          </w:p>
          <w:p w14:paraId="79C17974"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2) Numerator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0E5D4656" w14:textId="493027A6" w:rsidR="007533D4" w:rsidRPr="007533D4" w:rsidRDefault="007533D4" w:rsidP="00F2540D">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exiters during the reporting peri</w:t>
            </w:r>
            <w:r w:rsidR="00F2540D">
              <w:rPr>
                <w:rFonts w:ascii="Calibri" w:eastAsia="Times New Roman" w:hAnsi="Calibri" w:cs="Times New Roman"/>
                <w:color w:val="000000"/>
                <w:sz w:val="20"/>
                <w:szCs w:val="20"/>
              </w:rPr>
              <w:t>od who are employed during the 2</w:t>
            </w:r>
            <w:r w:rsidR="00F2540D" w:rsidRPr="00F2540D">
              <w:rPr>
                <w:rFonts w:ascii="Calibri" w:eastAsia="Times New Roman" w:hAnsi="Calibri" w:cs="Times New Roman"/>
                <w:color w:val="000000"/>
                <w:sz w:val="20"/>
                <w:szCs w:val="20"/>
                <w:vertAlign w:val="superscript"/>
              </w:rPr>
              <w:t>nd</w:t>
            </w:r>
            <w:r w:rsidR="00F2540D">
              <w:rPr>
                <w:rFonts w:ascii="Calibri" w:eastAsia="Times New Roman" w:hAnsi="Calibri" w:cs="Times New Roman"/>
                <w:color w:val="000000"/>
                <w:sz w:val="20"/>
                <w:szCs w:val="20"/>
              </w:rPr>
              <w:t xml:space="preserve"> </w:t>
            </w:r>
            <w:r w:rsidRPr="007533D4">
              <w:rPr>
                <w:rFonts w:ascii="Calibri" w:eastAsia="Times New Roman" w:hAnsi="Calibri" w:cs="Times New Roman"/>
                <w:color w:val="000000"/>
                <w:sz w:val="20"/>
                <w:szCs w:val="20"/>
              </w:rPr>
              <w:t>quarter after exit.</w:t>
            </w:r>
          </w:p>
        </w:tc>
        <w:tc>
          <w:tcPr>
            <w:tcW w:w="2070" w:type="dxa"/>
            <w:tcBorders>
              <w:top w:val="nil"/>
              <w:left w:val="nil"/>
              <w:bottom w:val="single" w:sz="4" w:space="0" w:color="auto"/>
              <w:right w:val="single" w:sz="4" w:space="0" w:color="auto"/>
            </w:tcBorders>
            <w:shd w:val="clear" w:color="auto" w:fill="F2F2F2" w:themeFill="background1" w:themeFillShade="F2"/>
          </w:tcPr>
          <w:p w14:paraId="2B601A00"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from EMPLOYMENT RATE (QUARTER 2) DENOMINATOR </w:t>
            </w:r>
            <w:r w:rsidRPr="007533D4">
              <w:rPr>
                <w:rFonts w:ascii="Calibri-Bold" w:eastAsia="Calibri" w:hAnsi="Calibri-Bold" w:cs="Calibri-Bold"/>
                <w:b/>
                <w:bCs/>
                <w:color w:val="000000"/>
                <w:sz w:val="20"/>
                <w:szCs w:val="20"/>
              </w:rPr>
              <w:t xml:space="preserve">where </w:t>
            </w:r>
            <w:r w:rsidRPr="007533D4">
              <w:rPr>
                <w:rFonts w:ascii="Calibri" w:eastAsia="Calibri" w:hAnsi="Calibri" w:cs="Calibri"/>
                <w:color w:val="000000"/>
                <w:sz w:val="20"/>
                <w:szCs w:val="20"/>
              </w:rPr>
              <w:t>EMPLOYED 2ND QUARTER AFTER EXIT QUARTER is &gt; 0</w:t>
            </w:r>
          </w:p>
          <w:p w14:paraId="20D233CA"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&lt; 9 </w:t>
            </w:r>
          </w:p>
        </w:tc>
        <w:tc>
          <w:tcPr>
            <w:tcW w:w="4144" w:type="dxa"/>
            <w:tcBorders>
              <w:top w:val="nil"/>
              <w:left w:val="nil"/>
              <w:bottom w:val="single" w:sz="4" w:space="0" w:color="auto"/>
              <w:right w:val="single" w:sz="4" w:space="0" w:color="auto"/>
            </w:tcBorders>
          </w:tcPr>
          <w:p w14:paraId="3B19924B"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In reference to report items 14,16,17,19,20,22,23,25,27, and 29, a commenter suggested that Wage Record be looked at before Supplemental Data and says that the logic in the code currently looks at Supplemental Data first and Wage Record second. Another commenter said that the technical specification should remove references to wage type elements which are redundant to the Employment Status element for this measure focusing only on whether the Exiter is employed in a given quarter by saying “</w:t>
            </w:r>
            <w:r w:rsidRPr="007533D4">
              <w:rPr>
                <w:rFonts w:ascii="Calibri" w:eastAsia="Times New Roman" w:hAnsi="Calibri" w:cs="Calibri"/>
                <w:color w:val="000000"/>
                <w:sz w:val="20"/>
                <w:szCs w:val="20"/>
              </w:rPr>
              <w:t xml:space="preserve"> Count of UNIQUE RECORDS from EMPLOYMENT RATE (QUARTER 2) DENOMINATOR where </w:t>
            </w:r>
            <w:r w:rsidRPr="007533D4">
              <w:rPr>
                <w:rFonts w:ascii="Calibri" w:eastAsia="Times New Roman" w:hAnsi="Calibri" w:cs="Calibri"/>
                <w:color w:val="000000"/>
                <w:sz w:val="20"/>
                <w:szCs w:val="20"/>
              </w:rPr>
              <w:lastRenderedPageBreak/>
              <w:t xml:space="preserve">EMPLOYED 2ND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A commenter </w:t>
            </w:r>
            <w:r w:rsidRPr="007533D4">
              <w:rPr>
                <w:rFonts w:ascii="Calibri" w:eastAsia="Calibri" w:hAnsi="Calibri" w:cs="Calibri"/>
                <w:color w:val="000000"/>
                <w:sz w:val="20"/>
                <w:szCs w:val="20"/>
              </w:rPr>
              <w:t xml:space="preserve">recommended removing the = sign from EMPLOYED 2ND QUARTER AFTER EXIT QUARTER = </w:t>
            </w:r>
            <w:r w:rsidRPr="007533D4">
              <w:rPr>
                <w:rFonts w:ascii="Calibri" w:eastAsia="Times New Roman" w:hAnsi="Calibri" w:cs="Times New Roman"/>
                <w:color w:val="000000"/>
                <w:sz w:val="20"/>
                <w:szCs w:val="20"/>
              </w:rPr>
              <w:t xml:space="preserve">&gt; 0 and &lt; 9.  </w:t>
            </w:r>
            <w:r w:rsidRPr="007533D4">
              <w:rPr>
                <w:rFonts w:ascii="Calibri" w:eastAsia="Calibri" w:hAnsi="Calibri" w:cs="Calibri"/>
                <w:color w:val="000000"/>
                <w:sz w:val="20"/>
                <w:szCs w:val="20"/>
              </w:rPr>
              <w:t>This commenter said that the type of employment match should include all the codes 1-6, not just 5.  The same commenter expressed concern that the logic is incorrect because a client cannot have a 2</w:t>
            </w:r>
            <w:r w:rsidRPr="007533D4">
              <w:rPr>
                <w:rFonts w:ascii="Calibri" w:eastAsia="Calibri" w:hAnsi="Calibri" w:cs="Calibri"/>
                <w:color w:val="000000"/>
                <w:sz w:val="20"/>
                <w:szCs w:val="20"/>
                <w:vertAlign w:val="superscript"/>
              </w:rPr>
              <w:t>nd</w:t>
            </w:r>
            <w:r w:rsidRPr="007533D4">
              <w:rPr>
                <w:rFonts w:ascii="Calibri" w:eastAsia="Calibri" w:hAnsi="Calibri" w:cs="Calibri"/>
                <w:color w:val="000000"/>
                <w:sz w:val="20"/>
                <w:szCs w:val="20"/>
              </w:rPr>
              <w:t xml:space="preserve"> quarter follow up during the exit quarter.  A different commenter also asked if the intent of the measure is to capture those clients that were not employed at the time of participation who are employed during the 2nd quarter after exit. If so, this commenter asserted that the logic is incorrect and should include Employment Status at Program Entry equal to 3 and 0.</w:t>
            </w:r>
            <w:r w:rsidRPr="007533D4">
              <w:rPr>
                <w:rFonts w:ascii="Calibri" w:eastAsia="Times New Roman" w:hAnsi="Calibri" w:cs="Calibri"/>
                <w:color w:val="000000"/>
                <w:sz w:val="20"/>
                <w:szCs w:val="20"/>
              </w:rPr>
              <w:t>”</w:t>
            </w:r>
          </w:p>
          <w:p w14:paraId="5F0E0CC7"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color w:val="000000"/>
                <w:sz w:val="20"/>
                <w:szCs w:val="20"/>
              </w:rPr>
              <w:t>The same commenter remarked that it is imperative for supplemental data to be utilized to capture employment, saying that it would be impossible to capture data about its Public Sector Partnership without a supplemental option for “Choices for Employed in 2</w:t>
            </w:r>
            <w:r w:rsidRPr="007533D4">
              <w:rPr>
                <w:rFonts w:ascii="Calibri" w:eastAsia="Calibri" w:hAnsi="Calibri" w:cs="Calibri"/>
                <w:color w:val="000000"/>
                <w:sz w:val="20"/>
                <w:szCs w:val="20"/>
                <w:vertAlign w:val="superscript"/>
              </w:rPr>
              <w:t>nd</w:t>
            </w:r>
            <w:r w:rsidRPr="007533D4">
              <w:rPr>
                <w:rFonts w:ascii="Calibri" w:eastAsia="Calibri" w:hAnsi="Calibri" w:cs="Calibri"/>
                <w:color w:val="000000"/>
                <w:sz w:val="20"/>
                <w:szCs w:val="20"/>
              </w:rPr>
              <w:t xml:space="preserve"> Quarter After Exit” (</w:t>
            </w:r>
            <w:r w:rsidRPr="007533D4">
              <w:rPr>
                <w:rFonts w:ascii="Calibri" w:eastAsia="Times New Roman" w:hAnsi="Calibri" w:cs="Calibri"/>
                <w:color w:val="000000"/>
                <w:sz w:val="20"/>
                <w:szCs w:val="20"/>
              </w:rPr>
              <w:t>6 = Supplemental through case management, participant survey, and/or verification with the employer).</w:t>
            </w:r>
          </w:p>
          <w:p w14:paraId="390D1DB6" w14:textId="77777777" w:rsidR="007533D4" w:rsidRPr="007533D4" w:rsidRDefault="007533D4" w:rsidP="007533D4">
            <w:pPr>
              <w:spacing w:after="0" w:line="240" w:lineRule="auto"/>
              <w:ind w:left="-36"/>
              <w:rPr>
                <w:rFonts w:ascii="Calibri" w:eastAsia="Times New Roman" w:hAnsi="Calibri" w:cs="Calibri"/>
                <w:color w:val="000000"/>
                <w:sz w:val="20"/>
                <w:szCs w:val="20"/>
              </w:rPr>
            </w:pPr>
          </w:p>
          <w:p w14:paraId="4739ACC7"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comments.</w:t>
            </w:r>
            <w:r w:rsidRPr="007533D4">
              <w:rPr>
                <w:rFonts w:ascii="Calibri" w:eastAsia="Calibri" w:hAnsi="Calibri" w:cs="Calibri"/>
                <w:color w:val="000000"/>
                <w:sz w:val="20"/>
                <w:szCs w:val="20"/>
              </w:rPr>
              <w:t xml:space="preserve"> </w:t>
            </w:r>
          </w:p>
          <w:p w14:paraId="0AA62A15"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5DCA7D57"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2C6FEABA"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5C8CB989"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Employment Rate</w:t>
            </w:r>
          </w:p>
          <w:p w14:paraId="1DB6A00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 (Quarter 2) Denominator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0226E00E"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exiters during the reporting period.</w:t>
            </w:r>
          </w:p>
        </w:tc>
        <w:tc>
          <w:tcPr>
            <w:tcW w:w="2070" w:type="dxa"/>
            <w:tcBorders>
              <w:top w:val="nil"/>
              <w:left w:val="nil"/>
              <w:bottom w:val="single" w:sz="4" w:space="0" w:color="auto"/>
              <w:right w:val="single" w:sz="4" w:space="0" w:color="auto"/>
            </w:tcBorders>
            <w:shd w:val="clear" w:color="auto" w:fill="F2F2F2" w:themeFill="background1" w:themeFillShade="F2"/>
          </w:tcPr>
          <w:p w14:paraId="286E1795"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where (Funding Stream)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PROGRAM ENTRY is not null)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EXIT is within the report period) </w:t>
            </w:r>
            <w:r w:rsidRPr="007533D4">
              <w:rPr>
                <w:rFonts w:ascii="Calibri-Bold" w:eastAsia="Calibri" w:hAnsi="Calibri-Bold" w:cs="Calibri-Bold"/>
                <w:b/>
                <w:bCs/>
                <w:color w:val="000000"/>
                <w:sz w:val="20"/>
                <w:szCs w:val="20"/>
              </w:rPr>
              <w:t>and</w:t>
            </w:r>
          </w:p>
          <w:p w14:paraId="228B863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OTHER REASON FOR EXIT is null.</w:t>
            </w:r>
          </w:p>
        </w:tc>
        <w:tc>
          <w:tcPr>
            <w:tcW w:w="4144" w:type="dxa"/>
            <w:tcBorders>
              <w:top w:val="nil"/>
              <w:left w:val="nil"/>
              <w:bottom w:val="single" w:sz="4" w:space="0" w:color="auto"/>
              <w:right w:val="single" w:sz="4" w:space="0" w:color="auto"/>
            </w:tcBorders>
          </w:tcPr>
          <w:p w14:paraId="5DA81F8D"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stated that the technical specification should read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15CF59F0" w14:textId="77777777" w:rsidR="007533D4" w:rsidRPr="007533D4" w:rsidRDefault="007533D4" w:rsidP="007533D4">
            <w:pPr>
              <w:spacing w:after="0" w:line="240" w:lineRule="auto"/>
              <w:ind w:left="-36"/>
              <w:rPr>
                <w:rFonts w:ascii="Calibri" w:eastAsia="Times New Roman" w:hAnsi="Calibri" w:cs="Calibri"/>
                <w:color w:val="000000"/>
                <w:sz w:val="20"/>
                <w:szCs w:val="20"/>
              </w:rPr>
            </w:pPr>
          </w:p>
          <w:p w14:paraId="4EBA0D60"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comments.</w:t>
            </w:r>
          </w:p>
          <w:p w14:paraId="529FF6C3"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74138252"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3C375F07"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33456304"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Employment Rate </w:t>
            </w:r>
          </w:p>
          <w:p w14:paraId="07F45145"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2)</w:t>
            </w:r>
          </w:p>
          <w:p w14:paraId="42DE7C1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6C4C3947" w14:textId="53675DA1"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exiters during the reporting per</w:t>
            </w:r>
            <w:r w:rsidR="00F2540D">
              <w:rPr>
                <w:rFonts w:ascii="Calibri" w:eastAsia="Times New Roman" w:hAnsi="Calibri" w:cs="Times New Roman"/>
                <w:color w:val="000000"/>
                <w:sz w:val="20"/>
                <w:szCs w:val="20"/>
              </w:rPr>
              <w:t xml:space="preserve">iod who are employed during the </w:t>
            </w:r>
            <w:proofErr w:type="gramStart"/>
            <w:r w:rsidR="00F2540D">
              <w:rPr>
                <w:rFonts w:ascii="Calibri" w:eastAsia="Times New Roman" w:hAnsi="Calibri" w:cs="Times New Roman"/>
                <w:color w:val="000000"/>
                <w:sz w:val="20"/>
                <w:szCs w:val="20"/>
              </w:rPr>
              <w:t>2</w:t>
            </w:r>
            <w:r w:rsidR="00F2540D" w:rsidRPr="00F2540D">
              <w:rPr>
                <w:rFonts w:ascii="Calibri" w:eastAsia="Times New Roman" w:hAnsi="Calibri" w:cs="Times New Roman"/>
                <w:color w:val="000000"/>
                <w:sz w:val="20"/>
                <w:szCs w:val="20"/>
                <w:vertAlign w:val="superscript"/>
              </w:rPr>
              <w:t>nd</w:t>
            </w:r>
            <w:r w:rsidR="00F2540D">
              <w:rPr>
                <w:rFonts w:ascii="Calibri" w:eastAsia="Times New Roman" w:hAnsi="Calibri" w:cs="Times New Roman"/>
                <w:color w:val="000000"/>
                <w:sz w:val="20"/>
                <w:szCs w:val="20"/>
              </w:rPr>
              <w:t xml:space="preserve"> </w:t>
            </w:r>
            <w:r w:rsidRPr="007533D4">
              <w:rPr>
                <w:rFonts w:ascii="Calibri" w:eastAsia="Times New Roman" w:hAnsi="Calibri" w:cs="Times New Roman"/>
                <w:color w:val="000000"/>
                <w:sz w:val="20"/>
                <w:szCs w:val="20"/>
              </w:rPr>
              <w:t xml:space="preserve"> quarter</w:t>
            </w:r>
            <w:proofErr w:type="gramEnd"/>
            <w:r w:rsidRPr="007533D4">
              <w:rPr>
                <w:rFonts w:ascii="Calibri" w:eastAsia="Times New Roman" w:hAnsi="Calibri" w:cs="Times New Roman"/>
                <w:color w:val="000000"/>
                <w:sz w:val="20"/>
                <w:szCs w:val="20"/>
              </w:rPr>
              <w:t xml:space="preserve"> after exit (numerator) divided by the number of exiters during the reporting period (denominator) multiplied by 100 and reported as a percentage.</w:t>
            </w:r>
          </w:p>
        </w:tc>
        <w:tc>
          <w:tcPr>
            <w:tcW w:w="2070" w:type="dxa"/>
            <w:tcBorders>
              <w:top w:val="nil"/>
              <w:left w:val="nil"/>
              <w:bottom w:val="single" w:sz="4" w:space="0" w:color="auto"/>
              <w:right w:val="single" w:sz="4" w:space="0" w:color="auto"/>
            </w:tcBorders>
            <w:shd w:val="clear" w:color="auto" w:fill="F2F2F2" w:themeFill="background1" w:themeFillShade="F2"/>
          </w:tcPr>
          <w:p w14:paraId="433E4357"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[EMPLOYMENT RATE (QUARTER 2) NUMERATOR] </w:t>
            </w:r>
            <w:r w:rsidRPr="007533D4">
              <w:rPr>
                <w:rFonts w:ascii="Calibri-Bold" w:eastAsia="Calibri" w:hAnsi="Calibri-Bold" w:cs="Calibri-Bold"/>
                <w:b/>
                <w:bCs/>
                <w:color w:val="000000"/>
                <w:sz w:val="20"/>
                <w:szCs w:val="20"/>
              </w:rPr>
              <w:t>÷ [</w:t>
            </w:r>
            <w:r w:rsidRPr="007533D4">
              <w:rPr>
                <w:rFonts w:ascii="Calibri" w:eastAsia="Calibri" w:hAnsi="Calibri" w:cs="Calibri"/>
                <w:color w:val="000000"/>
                <w:sz w:val="20"/>
                <w:szCs w:val="20"/>
              </w:rPr>
              <w:t xml:space="preserve">EMPLOYMENT RATE (QUARTER 2) DENOMINATOR] </w:t>
            </w:r>
            <w:r w:rsidRPr="007533D4">
              <w:rPr>
                <w:rFonts w:ascii="Calibri-Bold" w:eastAsia="Calibri" w:hAnsi="Calibri-Bold" w:cs="Calibri-Bold"/>
                <w:b/>
                <w:bCs/>
                <w:color w:val="000000"/>
                <w:sz w:val="20"/>
                <w:szCs w:val="20"/>
              </w:rPr>
              <w:t xml:space="preserve">X </w:t>
            </w:r>
            <w:r w:rsidRPr="007533D4">
              <w:rPr>
                <w:rFonts w:ascii="Calibri" w:eastAsia="Calibri" w:hAnsi="Calibri" w:cs="Calibri"/>
                <w:color w:val="000000"/>
                <w:sz w:val="20"/>
                <w:szCs w:val="20"/>
              </w:rPr>
              <w:t>100</w:t>
            </w:r>
          </w:p>
        </w:tc>
        <w:tc>
          <w:tcPr>
            <w:tcW w:w="4144" w:type="dxa"/>
            <w:tcBorders>
              <w:top w:val="nil"/>
              <w:left w:val="nil"/>
              <w:bottom w:val="single" w:sz="4" w:space="0" w:color="auto"/>
              <w:right w:val="single" w:sz="4" w:space="0" w:color="auto"/>
            </w:tcBorders>
          </w:tcPr>
          <w:p w14:paraId="46AA45D5"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suggested that the technical specification state that </w:t>
            </w:r>
            <w:r w:rsidRPr="007533D4">
              <w:rPr>
                <w:rFonts w:ascii="Calibri" w:eastAsia="Times New Roman" w:hAnsi="Calibri" w:cs="Calibri"/>
                <w:color w:val="000000"/>
                <w:sz w:val="20"/>
                <w:szCs w:val="20"/>
              </w:rPr>
              <w:t xml:space="preserve">Rate = Numerator divided by the Denominator multiplied by 100: </w:t>
            </w:r>
            <w:r w:rsidRPr="007533D4">
              <w:rPr>
                <w:rFonts w:ascii="Calibri" w:eastAsia="Times New Roman" w:hAnsi="Calibri" w:cs="Calibri"/>
                <w:color w:val="000000"/>
                <w:sz w:val="20"/>
                <w:szCs w:val="20"/>
              </w:rPr>
              <w:br/>
              <w:t>[EMPLOYMENT RATE (QUARTER 2) NUMERATOR] ÷ [EMPLOYMENT RATE (QUARTER 2) DENOMINATOR] X 100].</w:t>
            </w:r>
          </w:p>
          <w:p w14:paraId="0D45E56F"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color w:val="000000"/>
                <w:sz w:val="20"/>
                <w:szCs w:val="20"/>
              </w:rPr>
              <w:t xml:space="preserve">A commenter recommended changing the logic in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 to include choice 3 or 0.  </w:t>
            </w:r>
            <w:r w:rsidRPr="007533D4">
              <w:rPr>
                <w:rFonts w:ascii="Calibri" w:eastAsia="Calibri" w:hAnsi="Calibri" w:cs="Calibri"/>
                <w:color w:val="000000"/>
                <w:sz w:val="20"/>
                <w:szCs w:val="20"/>
              </w:rPr>
              <w:t xml:space="preserve">This commenter recommended changing the logic to include choices 1-6 in reference to </w:t>
            </w:r>
            <w:r w:rsidRPr="007533D4">
              <w:rPr>
                <w:rFonts w:ascii="Calibri" w:eastAsia="Times New Roman" w:hAnsi="Calibri" w:cs="Calibri"/>
                <w:color w:val="000000"/>
                <w:sz w:val="20"/>
                <w:szCs w:val="20"/>
              </w:rPr>
              <w:t xml:space="preserve">TYPE OF EMPLOYMENT MATCH 2ND QUARTER AFTER EXIT QUARTER = 5. </w:t>
            </w:r>
            <w:r w:rsidRPr="007533D4">
              <w:rPr>
                <w:rFonts w:ascii="Calibri" w:eastAsia="Calibri" w:hAnsi="Calibri" w:cs="Calibri"/>
                <w:color w:val="000000"/>
                <w:sz w:val="20"/>
                <w:szCs w:val="20"/>
              </w:rPr>
              <w:t>This commenter also expressed concern that the logic is incorrect because a client cannot have a 2</w:t>
            </w:r>
            <w:r w:rsidRPr="007533D4">
              <w:rPr>
                <w:rFonts w:ascii="Calibri" w:eastAsia="Calibri" w:hAnsi="Calibri" w:cs="Calibri"/>
                <w:color w:val="000000"/>
                <w:sz w:val="20"/>
                <w:szCs w:val="20"/>
                <w:vertAlign w:val="superscript"/>
              </w:rPr>
              <w:t>nd</w:t>
            </w:r>
            <w:r w:rsidRPr="007533D4">
              <w:rPr>
                <w:rFonts w:ascii="Calibri" w:eastAsia="Calibri" w:hAnsi="Calibri" w:cs="Calibri"/>
                <w:color w:val="000000"/>
                <w:sz w:val="20"/>
                <w:szCs w:val="20"/>
              </w:rPr>
              <w:t xml:space="preserve"> quarter follow up during the exit quarter.  This commenter also recommended changing the logic to include choices  3 or 0  in reference to </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OTHER REASON FOR EXIT =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OTHER REASON FOR EXIT = 98)) </w:t>
            </w:r>
            <w:r w:rsidRPr="007533D4">
              <w:rPr>
                <w:rFonts w:ascii="Calibri" w:eastAsia="Times New Roman" w:hAnsi="Calibri" w:cs="Calibri"/>
                <w:b/>
                <w:color w:val="000000"/>
                <w:sz w:val="20"/>
                <w:szCs w:val="20"/>
              </w:rPr>
              <w:t>divided by</w:t>
            </w:r>
            <w:r w:rsidRPr="007533D4">
              <w:rPr>
                <w:rFonts w:ascii="Calibri" w:eastAsia="Times New Roman" w:hAnsi="Calibri" w:cs="Calibri"/>
                <w:color w:val="000000"/>
                <w:sz w:val="20"/>
                <w:szCs w:val="20"/>
              </w:rPr>
              <w:t xml:space="preserve"> (count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w:t>
            </w:r>
          </w:p>
          <w:p w14:paraId="4D7F79C3" w14:textId="77777777" w:rsidR="007533D4" w:rsidRPr="007533D4" w:rsidRDefault="007533D4" w:rsidP="007533D4">
            <w:pPr>
              <w:spacing w:after="0" w:line="240" w:lineRule="auto"/>
              <w:ind w:left="-36"/>
              <w:rPr>
                <w:rFonts w:ascii="Calibri" w:eastAsia="Calibri" w:hAnsi="Calibri" w:cs="Calibri"/>
                <w:color w:val="000000"/>
                <w:sz w:val="20"/>
                <w:szCs w:val="20"/>
              </w:rPr>
            </w:pPr>
          </w:p>
          <w:p w14:paraId="2E6F0EA6"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b/>
                <w:color w:val="000000"/>
                <w:sz w:val="20"/>
                <w:szCs w:val="20"/>
              </w:rPr>
              <w:t>Response:</w:t>
            </w:r>
            <w:r w:rsidRPr="007533D4">
              <w:rPr>
                <w:rFonts w:ascii="Calibri" w:eastAsia="Calibri" w:hAnsi="Calibri" w:cs="Calibri"/>
                <w:color w:val="000000"/>
                <w:sz w:val="20"/>
                <w:szCs w:val="20"/>
              </w:rPr>
              <w:t xml:space="preserve">  The Departments have revised </w:t>
            </w:r>
            <w:r w:rsidRPr="007533D4">
              <w:rPr>
                <w:rFonts w:ascii="Calibri" w:eastAsia="Times New Roman" w:hAnsi="Calibri" w:cs="Calibri"/>
                <w:color w:val="000000"/>
                <w:sz w:val="20"/>
                <w:szCs w:val="20"/>
              </w:rPr>
              <w:t>the specification to address the concerns.</w:t>
            </w:r>
          </w:p>
          <w:p w14:paraId="7591C3DA"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3258A556" w14:textId="77777777" w:rsidTr="00871446">
        <w:trPr>
          <w:trHeight w:val="629"/>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2B7B7502"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3A4492E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Employment Rate </w:t>
            </w:r>
          </w:p>
          <w:p w14:paraId="73C3DB0A"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4) Numerator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3BB700E6" w14:textId="51242393"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exiters during the reporting period who are employed during the </w:t>
            </w:r>
            <w:r w:rsidR="00A148F2">
              <w:rPr>
                <w:rFonts w:ascii="Calibri" w:eastAsia="Times New Roman" w:hAnsi="Calibri" w:cs="Times New Roman"/>
                <w:color w:val="000000"/>
                <w:sz w:val="20"/>
                <w:szCs w:val="20"/>
              </w:rPr>
              <w:t>4th</w:t>
            </w:r>
            <w:r w:rsidRPr="007533D4">
              <w:rPr>
                <w:rFonts w:ascii="Calibri" w:eastAsia="Times New Roman" w:hAnsi="Calibri" w:cs="Times New Roman"/>
                <w:color w:val="000000"/>
                <w:sz w:val="20"/>
                <w:szCs w:val="20"/>
              </w:rPr>
              <w:t xml:space="preserve"> quarter after exit.</w:t>
            </w:r>
          </w:p>
        </w:tc>
        <w:tc>
          <w:tcPr>
            <w:tcW w:w="2070" w:type="dxa"/>
            <w:tcBorders>
              <w:top w:val="nil"/>
              <w:left w:val="nil"/>
              <w:bottom w:val="single" w:sz="4" w:space="0" w:color="auto"/>
              <w:right w:val="single" w:sz="4" w:space="0" w:color="auto"/>
            </w:tcBorders>
            <w:shd w:val="clear" w:color="auto" w:fill="F2F2F2" w:themeFill="background1" w:themeFillShade="F2"/>
          </w:tcPr>
          <w:p w14:paraId="76AA518A"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from EMPLOYMENT RATE (QUARTER 4) DENOMINATOR </w:t>
            </w:r>
            <w:r w:rsidRPr="007533D4">
              <w:rPr>
                <w:rFonts w:ascii="Calibri-Bold" w:eastAsia="Calibri" w:hAnsi="Calibri-Bold" w:cs="Calibri-Bold"/>
                <w:b/>
                <w:bCs/>
                <w:color w:val="000000"/>
                <w:sz w:val="20"/>
                <w:szCs w:val="20"/>
              </w:rPr>
              <w:t xml:space="preserve">where </w:t>
            </w:r>
            <w:r w:rsidRPr="007533D4">
              <w:rPr>
                <w:rFonts w:ascii="Calibri" w:eastAsia="Calibri" w:hAnsi="Calibri" w:cs="Calibri"/>
                <w:color w:val="000000"/>
                <w:sz w:val="20"/>
                <w:szCs w:val="20"/>
              </w:rPr>
              <w:t xml:space="preserve">EMPLOYED 4TH QUARTER AFTER EXIT QUARTER is &gt; 0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&lt; 9 </w:t>
            </w:r>
          </w:p>
        </w:tc>
        <w:tc>
          <w:tcPr>
            <w:tcW w:w="4144" w:type="dxa"/>
            <w:tcBorders>
              <w:top w:val="nil"/>
              <w:left w:val="nil"/>
              <w:bottom w:val="single" w:sz="4" w:space="0" w:color="auto"/>
              <w:right w:val="single" w:sz="4" w:space="0" w:color="auto"/>
            </w:tcBorders>
          </w:tcPr>
          <w:p w14:paraId="7F07211A"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urged the Departments to remove references to wage and wage type elements from the technical specification, stating that they are redundant to the Employment Status element for the measure. The commenter recommended</w:t>
            </w:r>
            <w:r w:rsidRPr="007533D4">
              <w:rPr>
                <w:rFonts w:ascii="Calibri" w:eastAsia="Times New Roman" w:hAnsi="Calibri" w:cs="Calibri"/>
                <w:color w:val="000000"/>
                <w:sz w:val="20"/>
                <w:szCs w:val="20"/>
              </w:rPr>
              <w:t xml:space="preserve"> Count of UNIQUE RECORDS from EMPLOYMENT RATE (QUARTER 4)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t xml:space="preserve"> EMPLOYED 4TH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lastRenderedPageBreak/>
              <w:t>&lt;9)].</w:t>
            </w:r>
          </w:p>
          <w:p w14:paraId="4F8DD9F5"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color w:val="000000"/>
                <w:sz w:val="20"/>
                <w:szCs w:val="20"/>
              </w:rPr>
              <w:t xml:space="preserve">A commenter recommended changing the logic in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 to include choice 3 or 0.</w:t>
            </w:r>
            <w:r w:rsidRPr="007533D4">
              <w:rPr>
                <w:rFonts w:ascii="Calibri" w:eastAsia="Times New Roman" w:hAnsi="Calibri" w:cs="Calibri"/>
                <w:color w:val="000000"/>
                <w:vertAlign w:val="superscript"/>
              </w:rPr>
              <w:t xml:space="preserve"> </w:t>
            </w:r>
          </w:p>
          <w:p w14:paraId="0FEF5B0E"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color w:val="000000"/>
                <w:sz w:val="20"/>
                <w:szCs w:val="20"/>
              </w:rPr>
              <w:t xml:space="preserve">The same commenter recommended changing the logic to include choices 1-6 in reference to </w:t>
            </w:r>
            <w:r w:rsidRPr="007533D4">
              <w:rPr>
                <w:rFonts w:ascii="Calibri" w:eastAsia="Times New Roman" w:hAnsi="Calibri" w:cs="Calibri"/>
                <w:color w:val="000000"/>
                <w:sz w:val="20"/>
                <w:szCs w:val="20"/>
              </w:rPr>
              <w:t xml:space="preserve"> TYPE OF EMPLOYMENT MATCH 4TH QUARTER AFTER EXIT QUARTER = 5.</w:t>
            </w:r>
          </w:p>
          <w:p w14:paraId="6C84F3C3"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color w:val="000000"/>
                <w:sz w:val="20"/>
                <w:szCs w:val="20"/>
              </w:rPr>
              <w:t>This commenter also expressed concern that the logic is incorrect because a client cannot have a 4</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quarter follow up during the exit quarter.</w:t>
            </w:r>
          </w:p>
          <w:p w14:paraId="43886B36" w14:textId="77777777" w:rsidR="007533D4" w:rsidRPr="007533D4" w:rsidRDefault="007533D4" w:rsidP="007533D4">
            <w:pPr>
              <w:spacing w:after="0" w:line="240" w:lineRule="auto"/>
              <w:ind w:left="-36"/>
              <w:rPr>
                <w:rFonts w:ascii="Calibri" w:eastAsia="Calibri" w:hAnsi="Calibri" w:cs="Calibri"/>
                <w:color w:val="000000"/>
                <w:sz w:val="20"/>
                <w:szCs w:val="20"/>
              </w:rPr>
            </w:pPr>
          </w:p>
          <w:p w14:paraId="6385DBB2"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concerns.</w:t>
            </w:r>
          </w:p>
          <w:p w14:paraId="214A16C7"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65683896" w14:textId="77777777" w:rsidTr="00871446">
        <w:trPr>
          <w:cantSplit/>
          <w:trHeight w:val="600"/>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CBB44E"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AD0C29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Employment Rate</w:t>
            </w:r>
          </w:p>
          <w:p w14:paraId="15C5114A"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 (Quarter 4) Denominator</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hideMark/>
          </w:tcPr>
          <w:p w14:paraId="44350AD7"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exiters during the reporting period.</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41EDB478" w14:textId="77777777" w:rsidR="007533D4" w:rsidRPr="007533D4" w:rsidRDefault="007533D4" w:rsidP="007533D4">
            <w:pPr>
              <w:autoSpaceDE w:val="0"/>
              <w:autoSpaceDN w:val="0"/>
              <w:adjustRightInd w:val="0"/>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Count of UNIQUE RECORDS where (Funding Stream)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PROGRAM ENTRY is not null) </w:t>
            </w:r>
            <w:r w:rsidRPr="007533D4">
              <w:rPr>
                <w:rFonts w:ascii="Calibri-Bold" w:eastAsia="Calibri" w:hAnsi="Calibri-Bold" w:cs="Calibri-Bold"/>
                <w:b/>
                <w:bCs/>
                <w:color w:val="000000"/>
                <w:sz w:val="20"/>
                <w:szCs w:val="20"/>
              </w:rPr>
              <w:t xml:space="preserve">and </w:t>
            </w:r>
            <w:r w:rsidRPr="007533D4">
              <w:rPr>
                <w:rFonts w:ascii="Calibri" w:eastAsia="Calibri" w:hAnsi="Calibri" w:cs="Calibri"/>
                <w:color w:val="000000"/>
                <w:sz w:val="20"/>
                <w:szCs w:val="20"/>
              </w:rPr>
              <w:t xml:space="preserve">(DATE OF EXIT is within the report period) </w:t>
            </w:r>
            <w:r w:rsidRPr="007533D4">
              <w:rPr>
                <w:rFonts w:ascii="Calibri-Bold" w:eastAsia="Calibri" w:hAnsi="Calibri-Bold" w:cs="Calibri-Bold"/>
                <w:b/>
                <w:bCs/>
                <w:color w:val="000000"/>
                <w:sz w:val="20"/>
                <w:szCs w:val="20"/>
              </w:rPr>
              <w:t>and</w:t>
            </w:r>
          </w:p>
          <w:p w14:paraId="57313BAE"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OTHER REASON FOR EXIT is null.</w:t>
            </w:r>
          </w:p>
        </w:tc>
        <w:tc>
          <w:tcPr>
            <w:tcW w:w="4144" w:type="dxa"/>
            <w:tcBorders>
              <w:top w:val="single" w:sz="4" w:space="0" w:color="auto"/>
              <w:left w:val="nil"/>
              <w:bottom w:val="single" w:sz="4" w:space="0" w:color="auto"/>
              <w:right w:val="single" w:sz="4" w:space="0" w:color="auto"/>
            </w:tcBorders>
          </w:tcPr>
          <w:p w14:paraId="16CB651E"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recommended that the technical specification should read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13F300C0"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color w:val="000000"/>
                <w:sz w:val="20"/>
                <w:szCs w:val="20"/>
              </w:rPr>
              <w:t xml:space="preserve">A commenter suggested changing the logic in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 to include choice 3 or 0.</w:t>
            </w:r>
            <w:r w:rsidRPr="007533D4">
              <w:rPr>
                <w:rFonts w:ascii="Calibri" w:eastAsia="Times New Roman" w:hAnsi="Calibri" w:cs="Calibri"/>
                <w:color w:val="000000"/>
                <w:vertAlign w:val="superscript"/>
              </w:rPr>
              <w:t xml:space="preserve"> </w:t>
            </w:r>
          </w:p>
          <w:p w14:paraId="6C7078D9" w14:textId="77777777" w:rsidR="007533D4" w:rsidRPr="007533D4" w:rsidRDefault="007533D4" w:rsidP="007533D4">
            <w:pPr>
              <w:spacing w:after="0" w:line="240" w:lineRule="auto"/>
              <w:ind w:left="-36"/>
              <w:rPr>
                <w:rFonts w:ascii="Calibri" w:eastAsia="Calibri" w:hAnsi="Calibri" w:cs="Calibri"/>
                <w:color w:val="000000"/>
                <w:sz w:val="20"/>
                <w:szCs w:val="20"/>
              </w:rPr>
            </w:pPr>
          </w:p>
          <w:p w14:paraId="31D91864"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b/>
                <w:color w:val="000000"/>
                <w:sz w:val="20"/>
                <w:szCs w:val="20"/>
              </w:rPr>
              <w:t>Response:</w:t>
            </w:r>
            <w:r w:rsidRPr="007533D4">
              <w:rPr>
                <w:rFonts w:ascii="Calibri" w:eastAsia="Calibri" w:hAnsi="Calibri" w:cs="Calibri"/>
                <w:color w:val="000000"/>
                <w:sz w:val="20"/>
                <w:szCs w:val="20"/>
              </w:rPr>
              <w:t xml:space="preserve">  The Departments have revised the </w:t>
            </w:r>
            <w:r w:rsidRPr="007533D4">
              <w:rPr>
                <w:rFonts w:ascii="Calibri" w:eastAsia="Times New Roman" w:hAnsi="Calibri" w:cs="Calibri"/>
                <w:color w:val="000000"/>
                <w:sz w:val="20"/>
                <w:szCs w:val="20"/>
              </w:rPr>
              <w:t>specification to address the comments.</w:t>
            </w:r>
          </w:p>
          <w:p w14:paraId="70897C08"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5153D28A"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A4FD218"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133BC960"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Employment Rate</w:t>
            </w:r>
          </w:p>
          <w:p w14:paraId="77A9158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4)</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2CAAE775" w14:textId="22A967DB"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exiters during the reporting period who are employed during the </w:t>
            </w:r>
            <w:r w:rsidR="00A148F2">
              <w:rPr>
                <w:rFonts w:ascii="Calibri" w:eastAsia="Times New Roman" w:hAnsi="Calibri" w:cs="Times New Roman"/>
                <w:color w:val="000000"/>
                <w:sz w:val="20"/>
                <w:szCs w:val="20"/>
              </w:rPr>
              <w:t>4th</w:t>
            </w:r>
            <w:r w:rsidRPr="007533D4">
              <w:rPr>
                <w:rFonts w:ascii="Calibri" w:eastAsia="Times New Roman" w:hAnsi="Calibri" w:cs="Times New Roman"/>
                <w:color w:val="000000"/>
                <w:sz w:val="20"/>
                <w:szCs w:val="20"/>
              </w:rPr>
              <w:t xml:space="preserve"> quarter after exit </w:t>
            </w:r>
            <w:r w:rsidRPr="007533D4">
              <w:rPr>
                <w:rFonts w:ascii="Calibri" w:eastAsia="Times New Roman" w:hAnsi="Calibri" w:cs="Times New Roman"/>
                <w:color w:val="000000"/>
                <w:sz w:val="20"/>
                <w:szCs w:val="20"/>
              </w:rPr>
              <w:lastRenderedPageBreak/>
              <w:t>(numerator) divided by the number of exiters during the reporting period (denominator) multiplied by 100 and reported as a percentage.</w:t>
            </w:r>
          </w:p>
        </w:tc>
        <w:tc>
          <w:tcPr>
            <w:tcW w:w="2070" w:type="dxa"/>
            <w:tcBorders>
              <w:top w:val="nil"/>
              <w:left w:val="nil"/>
              <w:bottom w:val="single" w:sz="4" w:space="0" w:color="auto"/>
              <w:right w:val="single" w:sz="4" w:space="0" w:color="auto"/>
            </w:tcBorders>
            <w:shd w:val="clear" w:color="auto" w:fill="F2F2F2" w:themeFill="background1" w:themeFillShade="F2"/>
          </w:tcPr>
          <w:p w14:paraId="337E3511"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lastRenderedPageBreak/>
              <w:t>[EMPLOYMENT RATE (QUARTER 4) NUMERATOR] ÷ [EMPLOYMENT RATE (QUARTER 4) DENOMINATOR] X 100</w:t>
            </w:r>
          </w:p>
        </w:tc>
        <w:tc>
          <w:tcPr>
            <w:tcW w:w="4144" w:type="dxa"/>
            <w:tcBorders>
              <w:top w:val="nil"/>
              <w:left w:val="nil"/>
              <w:bottom w:val="single" w:sz="4" w:space="0" w:color="auto"/>
              <w:right w:val="single" w:sz="4" w:space="0" w:color="auto"/>
            </w:tcBorders>
          </w:tcPr>
          <w:p w14:paraId="0BC6A48C"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suggested that the technical specification could be simplified by stating that </w:t>
            </w:r>
            <w:r w:rsidRPr="007533D4">
              <w:rPr>
                <w:rFonts w:ascii="Calibri" w:eastAsia="Times New Roman" w:hAnsi="Calibri" w:cs="Calibri"/>
                <w:color w:val="000000"/>
                <w:sz w:val="20"/>
                <w:szCs w:val="20"/>
              </w:rPr>
              <w:t xml:space="preserve">Rate = Numerator divided by the Denominator multiplied by 100: </w:t>
            </w:r>
            <w:r w:rsidRPr="007533D4">
              <w:rPr>
                <w:rFonts w:ascii="Calibri" w:eastAsia="Times New Roman" w:hAnsi="Calibri" w:cs="Calibri"/>
                <w:color w:val="000000"/>
                <w:sz w:val="20"/>
                <w:szCs w:val="20"/>
              </w:rPr>
              <w:br/>
              <w:t>[EMPLOYMENT RATE (QUARTER 4) NUMERATOR] ÷ [EMPLOYMENT RATE (QUARTER 4) DENOMINATOR] X 100</w:t>
            </w:r>
          </w:p>
          <w:p w14:paraId="5EA33A64" w14:textId="77777777" w:rsidR="007533D4" w:rsidRPr="007533D4" w:rsidRDefault="007533D4" w:rsidP="007533D4">
            <w:pPr>
              <w:spacing w:after="0" w:line="240" w:lineRule="auto"/>
              <w:ind w:left="-36"/>
              <w:rPr>
                <w:rFonts w:ascii="Calibri" w:eastAsia="Calibri" w:hAnsi="Calibri" w:cs="Calibri"/>
                <w:color w:val="000000"/>
                <w:sz w:val="20"/>
                <w:szCs w:val="20"/>
              </w:rPr>
            </w:pPr>
            <w:r w:rsidRPr="007533D4">
              <w:rPr>
                <w:rFonts w:ascii="Calibri" w:eastAsia="Calibri" w:hAnsi="Calibri" w:cs="Calibri"/>
                <w:color w:val="000000"/>
                <w:sz w:val="20"/>
                <w:szCs w:val="20"/>
              </w:rPr>
              <w:t xml:space="preserve">Another commenter recommended changing </w:t>
            </w:r>
            <w:r w:rsidRPr="007533D4">
              <w:rPr>
                <w:rFonts w:ascii="Calibri" w:eastAsia="Calibri" w:hAnsi="Calibri" w:cs="Calibri"/>
                <w:color w:val="000000"/>
                <w:sz w:val="20"/>
                <w:szCs w:val="20"/>
              </w:rPr>
              <w:lastRenderedPageBreak/>
              <w:t xml:space="preserve">the logic in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 to include choice 3 or 0.</w:t>
            </w:r>
            <w:r w:rsidRPr="007533D4">
              <w:rPr>
                <w:rFonts w:ascii="Calibri" w:eastAsia="Times New Roman" w:hAnsi="Calibri" w:cs="Calibri"/>
                <w:color w:val="000000"/>
                <w:vertAlign w:val="superscript"/>
              </w:rPr>
              <w:t xml:space="preserve"> </w:t>
            </w:r>
            <w:r w:rsidRPr="007533D4">
              <w:rPr>
                <w:rFonts w:ascii="Calibri" w:eastAsia="Times New Roman" w:hAnsi="Calibri" w:cs="Calibri"/>
                <w:color w:val="000000"/>
                <w:sz w:val="20"/>
                <w:szCs w:val="20"/>
              </w:rPr>
              <w:t xml:space="preserve"> </w:t>
            </w:r>
            <w:r w:rsidRPr="007533D4">
              <w:rPr>
                <w:rFonts w:ascii="Calibri" w:eastAsia="Calibri" w:hAnsi="Calibri" w:cs="Calibri"/>
                <w:color w:val="000000"/>
                <w:sz w:val="20"/>
                <w:szCs w:val="20"/>
              </w:rPr>
              <w:t xml:space="preserve">The same commenter also recommended changing the logic to include choices 1-6 in reference to </w:t>
            </w:r>
            <w:r w:rsidRPr="007533D4">
              <w:rPr>
                <w:rFonts w:ascii="Calibri" w:eastAsia="Times New Roman" w:hAnsi="Calibri" w:cs="Calibri"/>
                <w:color w:val="000000"/>
                <w:sz w:val="20"/>
                <w:szCs w:val="20"/>
              </w:rPr>
              <w:t>TYPE OF EMPLOYMENT MATCH 4TH QUARTER AFTER EXIT QUARTER = 5.</w:t>
            </w:r>
          </w:p>
          <w:p w14:paraId="3703FCA0"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Calibri" w:hAnsi="Calibri" w:cs="Calibri"/>
                <w:color w:val="000000"/>
                <w:sz w:val="20"/>
                <w:szCs w:val="20"/>
              </w:rPr>
              <w:t>In addition, this commenter expressed concern that the logic is incorrect because a client cannot have a 4</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quarter follow up during the exit quarter. This commenter recommended changing the logic in </w:t>
            </w:r>
            <w:r w:rsidRPr="007533D4">
              <w:rPr>
                <w:rFonts w:ascii="Calibri" w:eastAsia="Times New Roman" w:hAnsi="Calibri" w:cs="Calibri"/>
                <w:color w:val="000000"/>
                <w:sz w:val="20"/>
                <w:szCs w:val="20"/>
              </w:rPr>
              <w:t xml:space="preserve">Count of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(Employment Status at Program Entry is &lt; 3 to include choice 3 or 0.</w:t>
            </w:r>
          </w:p>
          <w:p w14:paraId="2EFF47FD" w14:textId="77777777" w:rsidR="007533D4" w:rsidRPr="007533D4" w:rsidRDefault="007533D4" w:rsidP="007533D4">
            <w:pPr>
              <w:spacing w:after="0" w:line="240" w:lineRule="auto"/>
              <w:ind w:left="-36"/>
              <w:rPr>
                <w:rFonts w:ascii="Calibri" w:eastAsia="Times New Roman" w:hAnsi="Calibri" w:cs="Calibri"/>
                <w:color w:val="000000"/>
                <w:sz w:val="20"/>
                <w:szCs w:val="20"/>
              </w:rPr>
            </w:pPr>
          </w:p>
          <w:p w14:paraId="127981CA" w14:textId="77777777" w:rsidR="007533D4" w:rsidRPr="007533D4" w:rsidRDefault="007533D4" w:rsidP="007533D4">
            <w:pPr>
              <w:spacing w:after="0" w:line="240" w:lineRule="auto"/>
              <w:ind w:left="-36"/>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 comments.</w:t>
            </w:r>
          </w:p>
          <w:p w14:paraId="5A74E3CB" w14:textId="77777777" w:rsidR="007533D4" w:rsidRPr="007533D4" w:rsidRDefault="007533D4" w:rsidP="007533D4">
            <w:pPr>
              <w:spacing w:after="0" w:line="240" w:lineRule="auto"/>
              <w:ind w:left="-36"/>
              <w:rPr>
                <w:rFonts w:ascii="Calibri" w:eastAsia="Calibri" w:hAnsi="Calibri" w:cs="Calibri"/>
                <w:color w:val="000000"/>
                <w:sz w:val="20"/>
                <w:szCs w:val="20"/>
              </w:rPr>
            </w:pPr>
          </w:p>
        </w:tc>
      </w:tr>
      <w:tr w:rsidR="007533D4" w:rsidRPr="007533D4" w14:paraId="69AE28FD" w14:textId="77777777" w:rsidTr="00871446">
        <w:trPr>
          <w:trHeight w:val="300"/>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0D246"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B4F8E9C"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Placement Rate </w:t>
            </w:r>
          </w:p>
          <w:p w14:paraId="161EE5F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2) (Youth) Numerator</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tcPr>
          <w:p w14:paraId="3A681E46" w14:textId="59178AB8"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Title I youth exiters during the reporting period who are employed, in education, or in occupational skills training during the </w:t>
            </w:r>
            <w:r w:rsidR="00F2540D">
              <w:rPr>
                <w:rFonts w:ascii="Calibri" w:eastAsia="Times New Roman" w:hAnsi="Calibri" w:cs="Times New Roman"/>
                <w:color w:val="000000"/>
                <w:sz w:val="20"/>
                <w:szCs w:val="20"/>
              </w:rPr>
              <w:t>2nd</w:t>
            </w:r>
            <w:r w:rsidRPr="007533D4">
              <w:rPr>
                <w:rFonts w:ascii="Calibri" w:eastAsia="Times New Roman" w:hAnsi="Calibri" w:cs="Times New Roman"/>
                <w:color w:val="000000"/>
                <w:sz w:val="20"/>
                <w:szCs w:val="20"/>
              </w:rPr>
              <w:t xml:space="preserve"> quarter after exit.</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475E4775"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 xml:space="preserve">PLACEMENT RATE (QUARTER 2)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t xml:space="preserve"> ((EMPLOYED 2ND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(YOUTH 2ND QUARTER PLACEMENT (TITLE I) &gt; 0)]</w:t>
            </w:r>
          </w:p>
        </w:tc>
        <w:tc>
          <w:tcPr>
            <w:tcW w:w="4144" w:type="dxa"/>
            <w:tcBorders>
              <w:top w:val="single" w:sz="4" w:space="0" w:color="auto"/>
              <w:left w:val="nil"/>
              <w:bottom w:val="single" w:sz="4" w:space="0" w:color="auto"/>
              <w:right w:val="single" w:sz="4" w:space="0" w:color="auto"/>
            </w:tcBorders>
          </w:tcPr>
          <w:p w14:paraId="06E84027"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stated that the technical specification could be simplified by stating: </w:t>
            </w:r>
            <w:r w:rsidRPr="007533D4">
              <w:rPr>
                <w:rFonts w:ascii="Calibri" w:eastAsia="Times New Roman" w:hAnsi="Calibri" w:cs="Calibri"/>
                <w:color w:val="000000"/>
                <w:sz w:val="20"/>
                <w:szCs w:val="20"/>
              </w:rPr>
              <w:t xml:space="preserve"> Count of UNIQUE RECORDS from PLACEMENT RATE (QUARTER 2)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t xml:space="preserve"> (EMPLOYED 2ND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YOUTH 2ND QUARTER PLACEMENT (TITLE I) &gt; 0)]. </w:t>
            </w:r>
          </w:p>
          <w:p w14:paraId="16F1DA2F"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A different commenter recommended changing the logic to include choices 1-6 in reference to </w:t>
            </w:r>
            <w:r w:rsidRPr="007533D4">
              <w:rPr>
                <w:rFonts w:ascii="Calibri" w:eastAsia="Times New Roman" w:hAnsi="Calibri" w:cs="Calibri"/>
                <w:color w:val="000000"/>
                <w:sz w:val="20"/>
                <w:szCs w:val="20"/>
              </w:rPr>
              <w:t xml:space="preserve">TYPE OF EMPLOYMENT MATCH 2ND QUARTER AFTER EXIT QUARTER = 5. </w:t>
            </w:r>
            <w:r w:rsidRPr="007533D4">
              <w:rPr>
                <w:rFonts w:ascii="Calibri" w:eastAsia="Calibri" w:hAnsi="Calibri" w:cs="Calibri"/>
                <w:color w:val="000000"/>
                <w:sz w:val="20"/>
                <w:szCs w:val="20"/>
              </w:rPr>
              <w:t>This commenter also expressed concern that the logic is incorrect because a client cannot have a 4</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quarter follow-up during the exit quarter.</w:t>
            </w:r>
          </w:p>
          <w:p w14:paraId="574BF186" w14:textId="77777777" w:rsidR="007533D4" w:rsidRPr="007533D4" w:rsidRDefault="007533D4" w:rsidP="007533D4">
            <w:pPr>
              <w:spacing w:after="0" w:line="240" w:lineRule="auto"/>
              <w:rPr>
                <w:rFonts w:ascii="Calibri" w:eastAsia="Times New Roman" w:hAnsi="Calibri" w:cs="Calibri"/>
                <w:color w:val="000000"/>
                <w:sz w:val="20"/>
                <w:szCs w:val="20"/>
              </w:rPr>
            </w:pPr>
          </w:p>
          <w:p w14:paraId="177D8137"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 Revised the specification to address the comments.</w:t>
            </w:r>
          </w:p>
          <w:p w14:paraId="44D2E529"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3E86CB9C"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59675C9B"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6D589952"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Placement Rate</w:t>
            </w:r>
          </w:p>
          <w:p w14:paraId="7AFED805"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lastRenderedPageBreak/>
              <w:t xml:space="preserve"> (Quarter 2) (Youth) Denominator</w:t>
            </w:r>
          </w:p>
        </w:tc>
        <w:tc>
          <w:tcPr>
            <w:tcW w:w="1440" w:type="dxa"/>
            <w:tcBorders>
              <w:top w:val="nil"/>
              <w:left w:val="nil"/>
              <w:bottom w:val="single" w:sz="4" w:space="0" w:color="auto"/>
              <w:right w:val="single" w:sz="4" w:space="0" w:color="auto"/>
            </w:tcBorders>
            <w:shd w:val="clear" w:color="auto" w:fill="F2F2F2" w:themeFill="background1" w:themeFillShade="F2"/>
          </w:tcPr>
          <w:p w14:paraId="1DB23420"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lastRenderedPageBreak/>
              <w:t xml:space="preserve">Number of Title I youth </w:t>
            </w:r>
            <w:r w:rsidRPr="007533D4">
              <w:rPr>
                <w:rFonts w:ascii="Calibri" w:eastAsia="Times New Roman" w:hAnsi="Calibri" w:cs="Times New Roman"/>
                <w:color w:val="000000"/>
                <w:sz w:val="20"/>
                <w:szCs w:val="20"/>
              </w:rPr>
              <w:lastRenderedPageBreak/>
              <w:t>exiters during the reporting period.</w:t>
            </w:r>
          </w:p>
        </w:tc>
        <w:tc>
          <w:tcPr>
            <w:tcW w:w="2070" w:type="dxa"/>
            <w:tcBorders>
              <w:top w:val="nil"/>
              <w:left w:val="nil"/>
              <w:bottom w:val="single" w:sz="4" w:space="0" w:color="auto"/>
              <w:right w:val="single" w:sz="4" w:space="0" w:color="auto"/>
            </w:tcBorders>
            <w:shd w:val="clear" w:color="auto" w:fill="F2F2F2" w:themeFill="background1" w:themeFillShade="F2"/>
          </w:tcPr>
          <w:p w14:paraId="58867049"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lastRenderedPageBreak/>
              <w:t xml:space="preserve">Count of UNIQUE RECORDS where </w:t>
            </w:r>
            <w:r w:rsidRPr="007533D4">
              <w:rPr>
                <w:rFonts w:ascii="Calibri" w:eastAsia="Times New Roman" w:hAnsi="Calibri" w:cs="Calibri"/>
                <w:color w:val="000000"/>
                <w:sz w:val="20"/>
                <w:szCs w:val="20"/>
              </w:rPr>
              <w:lastRenderedPageBreak/>
              <w:t xml:space="preserve">(YOUTH)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w:t>
            </w:r>
          </w:p>
        </w:tc>
        <w:tc>
          <w:tcPr>
            <w:tcW w:w="4144" w:type="dxa"/>
            <w:tcBorders>
              <w:top w:val="nil"/>
              <w:left w:val="nil"/>
              <w:bottom w:val="single" w:sz="4" w:space="0" w:color="auto"/>
              <w:right w:val="single" w:sz="4" w:space="0" w:color="auto"/>
            </w:tcBorders>
          </w:tcPr>
          <w:p w14:paraId="388E975B"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Calibri" w:hAnsi="Calibri" w:cs="Calibri"/>
                <w:b/>
                <w:color w:val="000000"/>
                <w:sz w:val="20"/>
                <w:szCs w:val="20"/>
              </w:rPr>
              <w:lastRenderedPageBreak/>
              <w:t>Issue:</w:t>
            </w:r>
            <w:r w:rsidRPr="007533D4">
              <w:rPr>
                <w:rFonts w:ascii="Calibri" w:eastAsia="Calibri" w:hAnsi="Calibri" w:cs="Calibri"/>
                <w:color w:val="000000"/>
                <w:sz w:val="20"/>
                <w:szCs w:val="20"/>
              </w:rPr>
              <w:t xml:space="preserve">  A commenter State agency recommended: </w:t>
            </w:r>
            <w:r w:rsidRPr="007533D4">
              <w:rPr>
                <w:rFonts w:ascii="Calibri" w:eastAsia="Times New Roman" w:hAnsi="Calibri" w:cs="Calibri"/>
                <w:color w:val="000000"/>
                <w:sz w:val="20"/>
                <w:szCs w:val="20"/>
              </w:rPr>
              <w:t xml:space="preserve"> Count of UNIQUE RECORDS </w:t>
            </w:r>
            <w:r w:rsidRPr="007533D4">
              <w:rPr>
                <w:rFonts w:ascii="Calibri" w:eastAsia="Times New Roman" w:hAnsi="Calibri" w:cs="Calibri"/>
                <w:color w:val="000000"/>
                <w:sz w:val="20"/>
                <w:szCs w:val="20"/>
              </w:rPr>
              <w:lastRenderedPageBreak/>
              <w:t xml:space="preserve">where (YOUTH)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51515B0B" w14:textId="77777777" w:rsidR="007533D4" w:rsidRPr="007533D4" w:rsidRDefault="007533D4" w:rsidP="007533D4">
            <w:pPr>
              <w:spacing w:after="0" w:line="240" w:lineRule="auto"/>
              <w:rPr>
                <w:rFonts w:ascii="Calibri" w:eastAsia="Times New Roman" w:hAnsi="Calibri" w:cs="Calibri"/>
                <w:color w:val="000000"/>
                <w:sz w:val="20"/>
                <w:szCs w:val="20"/>
              </w:rPr>
            </w:pPr>
          </w:p>
          <w:p w14:paraId="391E9ECC"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this comment.</w:t>
            </w:r>
          </w:p>
          <w:p w14:paraId="66BEBDDE"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44BA9D6E"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543DF0F8"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6752370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Placement Rate</w:t>
            </w:r>
          </w:p>
          <w:p w14:paraId="5815043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 (Quarter 2) (Youth)</w:t>
            </w:r>
          </w:p>
        </w:tc>
        <w:tc>
          <w:tcPr>
            <w:tcW w:w="1440" w:type="dxa"/>
            <w:tcBorders>
              <w:top w:val="nil"/>
              <w:left w:val="nil"/>
              <w:bottom w:val="single" w:sz="4" w:space="0" w:color="auto"/>
              <w:right w:val="single" w:sz="4" w:space="0" w:color="auto"/>
            </w:tcBorders>
            <w:shd w:val="clear" w:color="auto" w:fill="F2F2F2" w:themeFill="background1" w:themeFillShade="F2"/>
          </w:tcPr>
          <w:p w14:paraId="394EBC0B"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Numerator divided by the denominator (i.e., Item #20 divided by Item #21) multiplied by 100 and reported as a percentage.</w:t>
            </w:r>
          </w:p>
        </w:tc>
        <w:tc>
          <w:tcPr>
            <w:tcW w:w="2070" w:type="dxa"/>
            <w:tcBorders>
              <w:top w:val="nil"/>
              <w:left w:val="nil"/>
              <w:bottom w:val="single" w:sz="4" w:space="0" w:color="auto"/>
              <w:right w:val="single" w:sz="4" w:space="0" w:color="auto"/>
            </w:tcBorders>
            <w:shd w:val="clear" w:color="auto" w:fill="F2F2F2" w:themeFill="background1" w:themeFillShade="F2"/>
          </w:tcPr>
          <w:p w14:paraId="1C90CF96"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[PLACEMENT RATE (QUARTER 2) NUMERATOR] ÷ [PLACEMENT RATE (QUARTER 2) DENOMINATOR] X 100]</w:t>
            </w:r>
          </w:p>
        </w:tc>
        <w:tc>
          <w:tcPr>
            <w:tcW w:w="4144" w:type="dxa"/>
            <w:tcBorders>
              <w:top w:val="nil"/>
              <w:left w:val="nil"/>
              <w:bottom w:val="single" w:sz="4" w:space="0" w:color="auto"/>
              <w:right w:val="single" w:sz="4" w:space="0" w:color="auto"/>
            </w:tcBorders>
          </w:tcPr>
          <w:p w14:paraId="7A785BF2"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recommended stating that </w:t>
            </w:r>
            <w:r w:rsidRPr="007533D4">
              <w:rPr>
                <w:rFonts w:ascii="Calibri" w:eastAsia="Times New Roman" w:hAnsi="Calibri" w:cs="Calibri"/>
                <w:color w:val="000000"/>
                <w:sz w:val="20"/>
                <w:szCs w:val="20"/>
              </w:rPr>
              <w:t xml:space="preserve">Rate = Numerator divided by the Denominator multiplied by 100: </w:t>
            </w:r>
            <w:r w:rsidRPr="007533D4">
              <w:rPr>
                <w:rFonts w:ascii="Calibri" w:eastAsia="Times New Roman" w:hAnsi="Calibri" w:cs="Calibri"/>
                <w:color w:val="000000"/>
                <w:sz w:val="20"/>
                <w:szCs w:val="20"/>
              </w:rPr>
              <w:br/>
              <w:t xml:space="preserve">[PLACEMENT RATE (QUARTER 2) NUMERATOR] ÷ [PLACEMENT RATE (QUARTER 2) DENOMINATOR] X 100].  </w:t>
            </w:r>
          </w:p>
          <w:p w14:paraId="766C446D"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A different commenter suggested changing the logic to include choices 1-6 in reference to </w:t>
            </w:r>
            <w:r w:rsidRPr="007533D4">
              <w:rPr>
                <w:rFonts w:ascii="Calibri" w:eastAsia="Times New Roman" w:hAnsi="Calibri" w:cs="Calibri"/>
                <w:color w:val="000000"/>
                <w:sz w:val="20"/>
                <w:szCs w:val="20"/>
              </w:rPr>
              <w:t>TYPE OF EMPLOYMENT MATCH 2ND QUARTER AFTER EXIT QUARTER = 5.</w:t>
            </w:r>
          </w:p>
          <w:p w14:paraId="328A10FF"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The same commenter expressed concern that the logic is incorrect because a client cannot have a 2</w:t>
            </w:r>
            <w:r w:rsidRPr="007533D4">
              <w:rPr>
                <w:rFonts w:ascii="Calibri" w:eastAsia="Calibri" w:hAnsi="Calibri" w:cs="Calibri"/>
                <w:color w:val="000000"/>
                <w:sz w:val="20"/>
                <w:szCs w:val="20"/>
                <w:vertAlign w:val="superscript"/>
              </w:rPr>
              <w:t>nd</w:t>
            </w:r>
            <w:r w:rsidRPr="007533D4">
              <w:rPr>
                <w:rFonts w:ascii="Calibri" w:eastAsia="Calibri" w:hAnsi="Calibri" w:cs="Calibri"/>
                <w:color w:val="000000"/>
                <w:sz w:val="20"/>
                <w:szCs w:val="20"/>
              </w:rPr>
              <w:t xml:space="preserve"> quarter follow up during the exit quarter.</w:t>
            </w:r>
          </w:p>
          <w:p w14:paraId="75BAC2CD" w14:textId="77777777" w:rsidR="007533D4" w:rsidRPr="007533D4" w:rsidRDefault="007533D4" w:rsidP="007533D4">
            <w:pPr>
              <w:spacing w:after="0" w:line="240" w:lineRule="auto"/>
              <w:rPr>
                <w:rFonts w:ascii="Calibri" w:eastAsia="Times New Roman" w:hAnsi="Calibri" w:cs="Calibri"/>
                <w:color w:val="000000"/>
                <w:sz w:val="20"/>
                <w:szCs w:val="20"/>
              </w:rPr>
            </w:pPr>
          </w:p>
          <w:p w14:paraId="18D02D35"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p w14:paraId="0563121D"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2CC141E8"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463655F5"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2D8C7F68"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Placement Rate </w:t>
            </w:r>
          </w:p>
          <w:p w14:paraId="020085B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(Quarter 4) (Youth) Numerator</w:t>
            </w:r>
          </w:p>
        </w:tc>
        <w:tc>
          <w:tcPr>
            <w:tcW w:w="1440" w:type="dxa"/>
            <w:tcBorders>
              <w:top w:val="nil"/>
              <w:left w:val="nil"/>
              <w:bottom w:val="single" w:sz="4" w:space="0" w:color="auto"/>
              <w:right w:val="single" w:sz="4" w:space="0" w:color="auto"/>
            </w:tcBorders>
            <w:shd w:val="clear" w:color="auto" w:fill="F2F2F2" w:themeFill="background1" w:themeFillShade="F2"/>
          </w:tcPr>
          <w:p w14:paraId="691745AD" w14:textId="5F39C5BB"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Title I youth exiters during the reporting period who are employed, in education, or in occupational skills training during the </w:t>
            </w:r>
            <w:r w:rsidR="00A148F2">
              <w:rPr>
                <w:rFonts w:ascii="Calibri" w:eastAsia="Times New Roman" w:hAnsi="Calibri" w:cs="Times New Roman"/>
                <w:color w:val="000000"/>
                <w:sz w:val="20"/>
                <w:szCs w:val="20"/>
              </w:rPr>
              <w:t>4th</w:t>
            </w:r>
            <w:r w:rsidRPr="007533D4">
              <w:rPr>
                <w:rFonts w:ascii="Calibri" w:eastAsia="Times New Roman" w:hAnsi="Calibri" w:cs="Times New Roman"/>
                <w:color w:val="000000"/>
                <w:sz w:val="20"/>
                <w:szCs w:val="20"/>
              </w:rPr>
              <w:t xml:space="preserve"> quarter after exit.</w:t>
            </w:r>
          </w:p>
        </w:tc>
        <w:tc>
          <w:tcPr>
            <w:tcW w:w="2070" w:type="dxa"/>
            <w:tcBorders>
              <w:top w:val="nil"/>
              <w:left w:val="nil"/>
              <w:bottom w:val="single" w:sz="4" w:space="0" w:color="auto"/>
              <w:right w:val="single" w:sz="4" w:space="0" w:color="auto"/>
            </w:tcBorders>
            <w:shd w:val="clear" w:color="auto" w:fill="F2F2F2" w:themeFill="background1" w:themeFillShade="F2"/>
          </w:tcPr>
          <w:p w14:paraId="3CD8E986"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 xml:space="preserve">Count of UNIQUE RECORDS from PLACEMENT RATE (QUARTER 4)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t xml:space="preserve"> ((EMPLOYED 4TH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(YOUTH 4TH QUARTER PLACEMENT (TITLE I) &gt; 0)]</w:t>
            </w:r>
          </w:p>
        </w:tc>
        <w:tc>
          <w:tcPr>
            <w:tcW w:w="4144" w:type="dxa"/>
            <w:tcBorders>
              <w:top w:val="nil"/>
              <w:left w:val="nil"/>
              <w:bottom w:val="single" w:sz="4" w:space="0" w:color="auto"/>
              <w:right w:val="single" w:sz="4" w:space="0" w:color="auto"/>
            </w:tcBorders>
          </w:tcPr>
          <w:p w14:paraId="688384D5"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remarked that the technical specification could be simplified by </w:t>
            </w:r>
            <w:r w:rsidRPr="007533D4">
              <w:rPr>
                <w:rFonts w:ascii="Calibri" w:eastAsia="Times New Roman" w:hAnsi="Calibri" w:cs="Calibri"/>
                <w:color w:val="000000"/>
                <w:sz w:val="20"/>
                <w:szCs w:val="20"/>
              </w:rPr>
              <w:t xml:space="preserve">removing references to the wage and wage type elements: </w:t>
            </w:r>
            <w:r w:rsidRPr="007533D4">
              <w:rPr>
                <w:rFonts w:ascii="Calibri" w:eastAsia="Times New Roman" w:hAnsi="Calibri" w:cs="Calibri"/>
                <w:color w:val="000000"/>
                <w:sz w:val="20"/>
                <w:szCs w:val="20"/>
              </w:rPr>
              <w:br/>
              <w:t xml:space="preserve">Count of UNIQUE RECORDS from PLACEMENT RATE (QUARTER 4)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t xml:space="preserve"> (EMPLOYED 4TH QUARTER AFTER EXIT QUARTER is (&gt;0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&lt;9)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YOUTH 4TH QUARTER PLACEMENT (TITLE I) &gt;0)]</w:t>
            </w:r>
          </w:p>
          <w:p w14:paraId="188BC057"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Another commenter recommended changing the logic to include choices 1-6 in reference to </w:t>
            </w:r>
            <w:r w:rsidRPr="007533D4">
              <w:rPr>
                <w:rFonts w:ascii="Calibri" w:eastAsia="Times New Roman" w:hAnsi="Calibri" w:cs="Calibri"/>
                <w:color w:val="000000"/>
                <w:sz w:val="20"/>
                <w:szCs w:val="20"/>
              </w:rPr>
              <w:t>TYPE OF EMPLOYMENT MATCH 4TH QUARTER AFTER EXIT QUARTER = 5.</w:t>
            </w:r>
          </w:p>
          <w:p w14:paraId="445E7EBB"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This commenter also expressed concern that </w:t>
            </w:r>
            <w:r w:rsidRPr="007533D4">
              <w:rPr>
                <w:rFonts w:ascii="Calibri" w:eastAsia="Calibri" w:hAnsi="Calibri" w:cs="Calibri"/>
                <w:color w:val="000000"/>
                <w:sz w:val="20"/>
                <w:szCs w:val="20"/>
              </w:rPr>
              <w:lastRenderedPageBreak/>
              <w:t>the logic is incorrect because a client cannot have a 4th quarter follow up during the exit quarter.</w:t>
            </w:r>
          </w:p>
          <w:p w14:paraId="78309D74" w14:textId="77777777" w:rsidR="007533D4" w:rsidRPr="007533D4" w:rsidRDefault="007533D4" w:rsidP="007533D4">
            <w:pPr>
              <w:spacing w:after="0" w:line="240" w:lineRule="auto"/>
              <w:rPr>
                <w:rFonts w:ascii="Calibri" w:eastAsia="Times New Roman" w:hAnsi="Calibri" w:cs="Calibri"/>
                <w:color w:val="000000"/>
                <w:sz w:val="20"/>
                <w:szCs w:val="20"/>
              </w:rPr>
            </w:pPr>
          </w:p>
          <w:p w14:paraId="7C155CF4"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p w14:paraId="5A9BF98B"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6E2D8BE5"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0D0A3727"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5BF28CC9"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Placement Rate</w:t>
            </w:r>
          </w:p>
          <w:p w14:paraId="030FEF0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 (Quarter 4) (Youth) Denominator</w:t>
            </w:r>
          </w:p>
        </w:tc>
        <w:tc>
          <w:tcPr>
            <w:tcW w:w="1440" w:type="dxa"/>
            <w:tcBorders>
              <w:top w:val="nil"/>
              <w:left w:val="nil"/>
              <w:bottom w:val="single" w:sz="4" w:space="0" w:color="auto"/>
              <w:right w:val="single" w:sz="4" w:space="0" w:color="auto"/>
            </w:tcBorders>
            <w:shd w:val="clear" w:color="auto" w:fill="F2F2F2" w:themeFill="background1" w:themeFillShade="F2"/>
          </w:tcPr>
          <w:p w14:paraId="15510076"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Title I youth exiters during the reporting period.</w:t>
            </w:r>
          </w:p>
        </w:tc>
        <w:tc>
          <w:tcPr>
            <w:tcW w:w="2070" w:type="dxa"/>
            <w:tcBorders>
              <w:top w:val="nil"/>
              <w:left w:val="nil"/>
              <w:bottom w:val="single" w:sz="4" w:space="0" w:color="auto"/>
              <w:right w:val="single" w:sz="4" w:space="0" w:color="auto"/>
            </w:tcBorders>
            <w:shd w:val="clear" w:color="auto" w:fill="F2F2F2" w:themeFill="background1" w:themeFillShade="F2"/>
          </w:tcPr>
          <w:p w14:paraId="5F8B757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Count of UNIQUE RECORDS where (</w:t>
            </w:r>
            <w:r w:rsidRPr="007533D4">
              <w:rPr>
                <w:rFonts w:ascii="Calibri" w:eastAsia="Calibri" w:hAnsi="Calibri" w:cs="Calibri"/>
                <w:caps/>
                <w:color w:val="000000"/>
                <w:sz w:val="20"/>
                <w:szCs w:val="20"/>
              </w:rPr>
              <w:t>Youth</w:t>
            </w:r>
            <w:r w:rsidRPr="007533D4">
              <w:rPr>
                <w:rFonts w:ascii="Calibri" w:eastAsia="Calibri" w:hAnsi="Calibri" w:cs="Calibri"/>
                <w:color w:val="000000"/>
                <w:sz w:val="20"/>
                <w:szCs w:val="20"/>
              </w:rPr>
              <w:t xml:space="preserve">)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is not null)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DATE OF EXIT is within the report period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w:t>
            </w:r>
            <w:r w:rsidRPr="007533D4">
              <w:rPr>
                <w:rFonts w:ascii="Calibri" w:eastAsia="Times New Roman" w:hAnsi="Calibri" w:cs="Times New Roman"/>
                <w:color w:val="000000"/>
                <w:sz w:val="20"/>
                <w:szCs w:val="20"/>
              </w:rPr>
              <w:t xml:space="preserve">OTHER REASON FOR EXIT is null. </w:t>
            </w:r>
          </w:p>
        </w:tc>
        <w:tc>
          <w:tcPr>
            <w:tcW w:w="4144" w:type="dxa"/>
            <w:tcBorders>
              <w:top w:val="nil"/>
              <w:left w:val="nil"/>
              <w:bottom w:val="single" w:sz="4" w:space="0" w:color="auto"/>
              <w:right w:val="single" w:sz="4" w:space="0" w:color="auto"/>
            </w:tcBorders>
          </w:tcPr>
          <w:p w14:paraId="0425B1AB"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recommended that the technical specification read: </w:t>
            </w:r>
            <w:r w:rsidRPr="007533D4">
              <w:rPr>
                <w:rFonts w:ascii="Calibri" w:eastAsia="Times New Roman" w:hAnsi="Calibri" w:cs="Calibri"/>
                <w:color w:val="000000"/>
                <w:sz w:val="20"/>
                <w:szCs w:val="20"/>
              </w:rPr>
              <w:t xml:space="preserve"> Count of UNIQUE RECORDS where (YOUTH)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351DAE62" w14:textId="77777777" w:rsidR="007533D4" w:rsidRPr="007533D4" w:rsidRDefault="007533D4" w:rsidP="007533D4">
            <w:pPr>
              <w:spacing w:after="0" w:line="240" w:lineRule="auto"/>
              <w:rPr>
                <w:rFonts w:ascii="Calibri" w:eastAsia="Times New Roman" w:hAnsi="Calibri" w:cs="Calibri"/>
                <w:color w:val="000000"/>
                <w:sz w:val="20"/>
                <w:szCs w:val="20"/>
              </w:rPr>
            </w:pPr>
          </w:p>
          <w:p w14:paraId="4EB7C775"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this comment.</w:t>
            </w:r>
          </w:p>
          <w:p w14:paraId="7B6BB5E2"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11128B18" w14:textId="77777777" w:rsidTr="00871446">
        <w:trPr>
          <w:trHeight w:val="3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45CC680"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56381582"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Placement Rate</w:t>
            </w:r>
          </w:p>
          <w:p w14:paraId="409E037A"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 (Quarter 4) (Youth)</w:t>
            </w:r>
          </w:p>
        </w:tc>
        <w:tc>
          <w:tcPr>
            <w:tcW w:w="1440" w:type="dxa"/>
            <w:tcBorders>
              <w:top w:val="nil"/>
              <w:left w:val="nil"/>
              <w:bottom w:val="single" w:sz="4" w:space="0" w:color="auto"/>
              <w:right w:val="single" w:sz="4" w:space="0" w:color="auto"/>
            </w:tcBorders>
            <w:shd w:val="clear" w:color="auto" w:fill="F2F2F2" w:themeFill="background1" w:themeFillShade="F2"/>
          </w:tcPr>
          <w:p w14:paraId="08F844B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Numerator divided by the denominator (i.e., Item #23 divided by Item #24) multiplied by 100 and reported as a percentage.</w:t>
            </w:r>
          </w:p>
        </w:tc>
        <w:tc>
          <w:tcPr>
            <w:tcW w:w="2070" w:type="dxa"/>
            <w:tcBorders>
              <w:top w:val="nil"/>
              <w:left w:val="nil"/>
              <w:bottom w:val="single" w:sz="4" w:space="0" w:color="auto"/>
              <w:right w:val="single" w:sz="4" w:space="0" w:color="auto"/>
            </w:tcBorders>
            <w:shd w:val="clear" w:color="auto" w:fill="F2F2F2" w:themeFill="background1" w:themeFillShade="F2"/>
          </w:tcPr>
          <w:p w14:paraId="377057A7"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[PLACEMENT RATE (QUARTER 4) NUMERATOR] ÷ [PLACEMENT RATE (QUARTER 4) DENOMINATOR] X 100]</w:t>
            </w:r>
          </w:p>
        </w:tc>
        <w:tc>
          <w:tcPr>
            <w:tcW w:w="4144" w:type="dxa"/>
            <w:tcBorders>
              <w:top w:val="nil"/>
              <w:left w:val="nil"/>
              <w:bottom w:val="single" w:sz="4" w:space="0" w:color="auto"/>
              <w:right w:val="single" w:sz="4" w:space="0" w:color="auto"/>
            </w:tcBorders>
          </w:tcPr>
          <w:p w14:paraId="6BDF663A"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A commenter asked why the code for </w:t>
            </w:r>
            <w:r w:rsidRPr="007533D4">
              <w:rPr>
                <w:rFonts w:ascii="Calibri" w:eastAsia="Times New Roman" w:hAnsi="Calibri" w:cs="Calibri"/>
                <w:color w:val="000000"/>
                <w:sz w:val="20"/>
                <w:szCs w:val="20"/>
              </w:rPr>
              <w:t xml:space="preserve">TYPE OF EMPLOYMENT MATCH 4TH QUARTER AFTER EXIT QUARTER = 5 only looks at Administrative Wages instead of all wages when completing an employment match.  </w:t>
            </w:r>
            <w:r w:rsidRPr="007533D4">
              <w:rPr>
                <w:rFonts w:ascii="Calibri" w:eastAsia="Calibri" w:hAnsi="Calibri" w:cs="Calibri"/>
                <w:color w:val="000000"/>
                <w:sz w:val="20"/>
                <w:szCs w:val="20"/>
              </w:rPr>
              <w:t xml:space="preserve">A commenter suggested that the technical specification could be simplified by stating that: </w:t>
            </w:r>
            <w:r w:rsidRPr="007533D4">
              <w:rPr>
                <w:rFonts w:ascii="Calibri" w:eastAsia="Times New Roman" w:hAnsi="Calibri" w:cs="Calibri"/>
                <w:color w:val="000000"/>
                <w:sz w:val="20"/>
                <w:szCs w:val="20"/>
              </w:rPr>
              <w:t xml:space="preserve"> Rate = Numerator divided by the Denominator multiplied by 100: </w:t>
            </w:r>
            <w:r w:rsidRPr="007533D4">
              <w:rPr>
                <w:rFonts w:ascii="Calibri" w:eastAsia="Times New Roman" w:hAnsi="Calibri" w:cs="Calibri"/>
                <w:color w:val="000000"/>
                <w:sz w:val="20"/>
                <w:szCs w:val="20"/>
              </w:rPr>
              <w:br/>
              <w:t>[PLACEMENT RATE (QUARTER 4) NUMERATOR] ÷ [PLACEMENT RATE (QUARTER 4) DENOMINATOR] X 100]</w:t>
            </w:r>
          </w:p>
          <w:p w14:paraId="7461A0A0"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A different commenter recommended changing the logic to include choices 1-6 in reference to </w:t>
            </w:r>
            <w:r w:rsidRPr="007533D4">
              <w:rPr>
                <w:rFonts w:ascii="Calibri" w:eastAsia="Times New Roman" w:hAnsi="Calibri" w:cs="Calibri"/>
                <w:color w:val="000000"/>
                <w:sz w:val="20"/>
                <w:szCs w:val="20"/>
              </w:rPr>
              <w:t>TYPE OF EMPLOYMENT MATCH 4TH QUARTER AFTER EXIT QUARTER = 5.</w:t>
            </w:r>
          </w:p>
          <w:p w14:paraId="605C0725"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This commenter expressed concern that the logic is incorrect because a client cannot have a 4th quarter follow up during the exit quarter.</w:t>
            </w:r>
          </w:p>
          <w:p w14:paraId="458AFB5F" w14:textId="77777777" w:rsidR="007533D4" w:rsidRPr="007533D4" w:rsidRDefault="007533D4" w:rsidP="007533D4">
            <w:pPr>
              <w:spacing w:after="0" w:line="240" w:lineRule="auto"/>
              <w:rPr>
                <w:rFonts w:ascii="Calibri" w:eastAsia="Calibri" w:hAnsi="Calibri" w:cs="Calibri"/>
                <w:color w:val="000000"/>
                <w:sz w:val="20"/>
                <w:szCs w:val="20"/>
              </w:rPr>
            </w:pPr>
          </w:p>
          <w:p w14:paraId="7FDA38AF"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Calibri" w:hAnsi="Calibri" w:cs="Calibri"/>
                <w:b/>
                <w:color w:val="000000"/>
                <w:sz w:val="20"/>
                <w:szCs w:val="20"/>
              </w:rPr>
              <w:t>Response:</w:t>
            </w:r>
            <w:r w:rsidRPr="007533D4">
              <w:rPr>
                <w:rFonts w:ascii="Calibri" w:eastAsia="Calibri" w:hAnsi="Calibri" w:cs="Calibri"/>
                <w:color w:val="000000"/>
                <w:sz w:val="20"/>
                <w:szCs w:val="20"/>
              </w:rPr>
              <w:t xml:space="preserve">  The Departments have revised </w:t>
            </w:r>
            <w:r w:rsidRPr="007533D4">
              <w:rPr>
                <w:rFonts w:ascii="Calibri" w:eastAsia="Times New Roman" w:hAnsi="Calibri" w:cs="Calibri"/>
                <w:color w:val="000000"/>
                <w:sz w:val="20"/>
                <w:szCs w:val="20"/>
              </w:rPr>
              <w:t>the specification to address these comments.</w:t>
            </w:r>
          </w:p>
          <w:p w14:paraId="71BD9538"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51503610" w14:textId="77777777" w:rsidTr="00871446">
        <w:trPr>
          <w:trHeight w:val="539"/>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0F6ED40A"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29C93F94"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Median Earnings</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2898D03B" w14:textId="447AB2E4"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For all exiters in a core program, report the wage that is at the midpoint (of all the wages) between the highest and lowest wage earned in the </w:t>
            </w:r>
            <w:r w:rsidR="00F2540D">
              <w:rPr>
                <w:rFonts w:ascii="Calibri" w:eastAsia="Times New Roman" w:hAnsi="Calibri" w:cs="Times New Roman"/>
                <w:color w:val="000000"/>
                <w:sz w:val="20"/>
                <w:szCs w:val="20"/>
              </w:rPr>
              <w:t>2nd</w:t>
            </w:r>
            <w:r w:rsidRPr="007533D4">
              <w:rPr>
                <w:rFonts w:ascii="Calibri" w:eastAsia="Times New Roman" w:hAnsi="Calibri" w:cs="Times New Roman"/>
                <w:color w:val="000000"/>
                <w:sz w:val="20"/>
                <w:szCs w:val="20"/>
              </w:rPr>
              <w:t xml:space="preserve"> quarter after exit.</w:t>
            </w:r>
          </w:p>
        </w:tc>
        <w:tc>
          <w:tcPr>
            <w:tcW w:w="2070" w:type="dxa"/>
            <w:tcBorders>
              <w:top w:val="nil"/>
              <w:left w:val="nil"/>
              <w:bottom w:val="single" w:sz="4" w:space="0" w:color="auto"/>
              <w:right w:val="single" w:sz="4" w:space="0" w:color="auto"/>
            </w:tcBorders>
            <w:shd w:val="clear" w:color="auto" w:fill="F2F2F2" w:themeFill="background1" w:themeFillShade="F2"/>
          </w:tcPr>
          <w:p w14:paraId="09793B82" w14:textId="6B82CA5F"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The value of 2ND quarter after exit wage that is the mid-point between the value of the lowest wage reported and the value of the highest wage reported excluding values that are 0.00 or 999999.99 for the UNIQUE RECORDS where (Funding Stream)</w:t>
            </w:r>
            <w:r w:rsidRPr="007533D4">
              <w:rPr>
                <w:rFonts w:ascii="Calibri" w:eastAsia="Calibri" w:hAnsi="Calibri" w:cs="Calibri"/>
                <w:b/>
                <w:color w:val="000000"/>
                <w:sz w:val="20"/>
                <w:szCs w:val="20"/>
              </w:rPr>
              <w:t xml:space="preserve"> and</w:t>
            </w:r>
            <w:r w:rsidRPr="007533D4">
              <w:rPr>
                <w:rFonts w:ascii="Calibri" w:eastAsia="Calibri" w:hAnsi="Calibri" w:cs="Calibri"/>
                <w:color w:val="000000"/>
                <w:sz w:val="20"/>
                <w:szCs w:val="20"/>
              </w:rPr>
              <w:t xml:space="preserve"> (</w:t>
            </w:r>
            <w:r w:rsidRPr="007533D4">
              <w:rPr>
                <w:rFonts w:ascii="Calibri" w:eastAsia="Calibri" w:hAnsi="Calibri" w:cs="Calibri"/>
                <w:caps/>
                <w:color w:val="000000"/>
                <w:sz w:val="20"/>
                <w:szCs w:val="20"/>
              </w:rPr>
              <w:t>Date of Program Entry</w:t>
            </w:r>
            <w:r w:rsidRPr="007533D4">
              <w:rPr>
                <w:rFonts w:ascii="Calibri" w:eastAsia="Calibri" w:hAnsi="Calibri" w:cs="Calibri"/>
                <w:color w:val="000000"/>
                <w:sz w:val="20"/>
                <w:szCs w:val="20"/>
              </w:rPr>
              <w:t xml:space="preserve"> is not null) </w:t>
            </w:r>
            <w:r w:rsidRPr="007533D4">
              <w:rPr>
                <w:rFonts w:ascii="Calibri" w:eastAsia="Calibri" w:hAnsi="Calibri" w:cs="Calibri"/>
                <w:b/>
                <w:color w:val="000000"/>
                <w:sz w:val="20"/>
                <w:szCs w:val="20"/>
              </w:rPr>
              <w:t>and</w:t>
            </w:r>
            <w:r w:rsidRPr="007533D4">
              <w:rPr>
                <w:rFonts w:ascii="Calibri" w:eastAsia="Calibri" w:hAnsi="Calibri" w:cs="Calibri"/>
                <w:color w:val="000000"/>
                <w:sz w:val="20"/>
                <w:szCs w:val="20"/>
              </w:rPr>
              <w:t xml:space="preserve"> the DATE OF EXIT is within the reporting Period and </w:t>
            </w:r>
            <w:r w:rsidRPr="007533D4">
              <w:rPr>
                <w:rFonts w:ascii="Calibri" w:eastAsia="Times New Roman" w:hAnsi="Calibri" w:cs="Times New Roman"/>
                <w:color w:val="000000"/>
                <w:sz w:val="20"/>
                <w:szCs w:val="20"/>
              </w:rPr>
              <w:t xml:space="preserve">(OTHER REASON FOR EXIT is null. </w:t>
            </w:r>
            <w:r w:rsidRPr="007533D4">
              <w:rPr>
                <w:rFonts w:ascii="Calibri" w:eastAsia="Calibri" w:hAnsi="Calibri" w:cs="Calibri"/>
                <w:color w:val="000000"/>
                <w:sz w:val="20"/>
                <w:szCs w:val="20"/>
              </w:rPr>
              <w:br/>
            </w:r>
            <w:r w:rsidRPr="007533D4">
              <w:rPr>
                <w:rFonts w:ascii="Calibri" w:eastAsia="Calibri" w:hAnsi="Calibri" w:cs="Calibri"/>
                <w:color w:val="000000"/>
                <w:sz w:val="20"/>
                <w:szCs w:val="20"/>
              </w:rPr>
              <w:br/>
              <w:t xml:space="preserve">To determine the midpoint, the 2ND quarter after exit wages should be sorted from lowest to highest.  If an odd number of unique records have been </w:t>
            </w:r>
            <w:r w:rsidRPr="00A40EA9">
              <w:rPr>
                <w:rFonts w:ascii="Calibri" w:eastAsia="Calibri" w:hAnsi="Calibri" w:cs="Calibri"/>
                <w:sz w:val="20"/>
                <w:szCs w:val="20"/>
              </w:rPr>
              <w:t>reported, the mid-point value is defined as the value of the (n+1)/2 record</w:t>
            </w:r>
            <w:r w:rsidR="00D4753A">
              <w:rPr>
                <w:rFonts w:ascii="Calibri" w:eastAsia="Calibri" w:hAnsi="Calibri" w:cs="Calibri"/>
                <w:sz w:val="20"/>
                <w:szCs w:val="20"/>
              </w:rPr>
              <w:t>s</w:t>
            </w:r>
            <w:r w:rsidRPr="00A40EA9">
              <w:rPr>
                <w:rFonts w:ascii="Calibri" w:eastAsia="Calibri" w:hAnsi="Calibri" w:cs="Calibri"/>
                <w:sz w:val="20"/>
                <w:szCs w:val="20"/>
              </w:rPr>
              <w:t xml:space="preserve"> where n is the total unique </w:t>
            </w:r>
            <w:r w:rsidRPr="007533D4">
              <w:rPr>
                <w:rFonts w:ascii="Calibri" w:eastAsia="Calibri" w:hAnsi="Calibri" w:cs="Calibri"/>
                <w:color w:val="000000"/>
                <w:sz w:val="20"/>
                <w:szCs w:val="20"/>
              </w:rPr>
              <w:t xml:space="preserve">records with 2ND quarter after exit wages. Thus if 99 wage records are in the 2ND quarter after exit, the midpoint is </w:t>
            </w:r>
            <w:r w:rsidRPr="007533D4">
              <w:rPr>
                <w:rFonts w:ascii="Calibri" w:eastAsia="Calibri" w:hAnsi="Calibri" w:cs="Calibri"/>
                <w:color w:val="000000"/>
                <w:sz w:val="20"/>
                <w:szCs w:val="20"/>
              </w:rPr>
              <w:lastRenderedPageBreak/>
              <w:t>the 50</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record [(99+1)/2=50]. If an even number of unique records has been reported, then the mid-point is the arithmetic mean of the two midmost wage values.  Thus if 100 wage records are in the 2ND quarter after exit, </w:t>
            </w:r>
            <w:r w:rsidRPr="00AB785F">
              <w:rPr>
                <w:rFonts w:ascii="Calibri" w:eastAsia="Calibri" w:hAnsi="Calibri" w:cs="Calibri"/>
                <w:sz w:val="20"/>
                <w:szCs w:val="20"/>
              </w:rPr>
              <w:t xml:space="preserve">the mid-point is (100+1)/2 = 50.5 and the median is the mean of the two midmost values, </w:t>
            </w:r>
            <w:r w:rsidRPr="00AB785F">
              <w:rPr>
                <w:rFonts w:ascii="Calibri" w:eastAsia="Calibri" w:hAnsi="Calibri" w:cs="Calibri"/>
                <w:strike/>
                <w:sz w:val="20"/>
                <w:szCs w:val="20"/>
              </w:rPr>
              <w:t>is</w:t>
            </w:r>
            <w:r w:rsidRPr="00AB785F">
              <w:rPr>
                <w:rFonts w:ascii="Calibri" w:eastAsia="Calibri" w:hAnsi="Calibri" w:cs="Calibri"/>
                <w:sz w:val="20"/>
                <w:szCs w:val="20"/>
              </w:rPr>
              <w:t xml:space="preserve"> </w:t>
            </w:r>
            <w:r w:rsidRPr="007533D4">
              <w:rPr>
                <w:rFonts w:ascii="Calibri" w:eastAsia="Calibri" w:hAnsi="Calibri" w:cs="Calibri"/>
                <w:color w:val="000000"/>
                <w:sz w:val="20"/>
                <w:szCs w:val="20"/>
              </w:rPr>
              <w:t>defined as the value of the sum of the 50</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and 51</w:t>
            </w:r>
            <w:r w:rsidRPr="007533D4">
              <w:rPr>
                <w:rFonts w:ascii="Calibri" w:eastAsia="Calibri" w:hAnsi="Calibri" w:cs="Calibri"/>
                <w:color w:val="000000"/>
                <w:sz w:val="20"/>
                <w:szCs w:val="20"/>
                <w:vertAlign w:val="superscript"/>
              </w:rPr>
              <w:t>st</w:t>
            </w:r>
            <w:r w:rsidRPr="007533D4">
              <w:rPr>
                <w:rFonts w:ascii="Calibri" w:eastAsia="Calibri" w:hAnsi="Calibri" w:cs="Calibri"/>
                <w:color w:val="000000"/>
                <w:sz w:val="20"/>
                <w:szCs w:val="20"/>
              </w:rPr>
              <w:t xml:space="preserve"> record divided by 2.  </w:t>
            </w:r>
          </w:p>
        </w:tc>
        <w:tc>
          <w:tcPr>
            <w:tcW w:w="4144" w:type="dxa"/>
            <w:tcBorders>
              <w:top w:val="nil"/>
              <w:left w:val="nil"/>
              <w:bottom w:val="single" w:sz="4" w:space="0" w:color="auto"/>
              <w:right w:val="single" w:sz="4" w:space="0" w:color="auto"/>
            </w:tcBorders>
          </w:tcPr>
          <w:p w14:paraId="0AEC9610"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Calibri" w:hAnsi="Calibri" w:cs="Calibri"/>
                <w:b/>
                <w:color w:val="000000"/>
                <w:sz w:val="20"/>
                <w:szCs w:val="20"/>
              </w:rPr>
              <w:lastRenderedPageBreak/>
              <w:t>Issue:</w:t>
            </w:r>
            <w:r w:rsidRPr="007533D4">
              <w:rPr>
                <w:rFonts w:ascii="Calibri" w:eastAsia="Calibri" w:hAnsi="Calibri" w:cs="Calibri"/>
                <w:color w:val="000000"/>
                <w:sz w:val="20"/>
                <w:szCs w:val="20"/>
              </w:rPr>
              <w:t xml:space="preserve">  A commenter remarked that the technical specification needs to be </w:t>
            </w:r>
            <w:r w:rsidRPr="007533D4">
              <w:rPr>
                <w:rFonts w:ascii="Calibri" w:eastAsia="Times New Roman" w:hAnsi="Calibri" w:cs="Calibri"/>
                <w:color w:val="000000"/>
                <w:sz w:val="20"/>
                <w:szCs w:val="20"/>
              </w:rPr>
              <w:t>amended to only count those who are employed in the 2nd quarter after exit and where actual quarterly wage amounts were reported via wage records and not supplemental records of employment.</w:t>
            </w:r>
          </w:p>
          <w:p w14:paraId="3145A141" w14:textId="77777777" w:rsidR="007533D4" w:rsidRPr="007533D4" w:rsidRDefault="007533D4" w:rsidP="007533D4">
            <w:pPr>
              <w:spacing w:after="0" w:line="240" w:lineRule="auto"/>
              <w:ind w:left="360"/>
              <w:rPr>
                <w:rFonts w:ascii="Calibri" w:eastAsia="Calibri" w:hAnsi="Calibri" w:cs="Calibri"/>
                <w:color w:val="000000"/>
                <w:sz w:val="20"/>
                <w:szCs w:val="20"/>
              </w:rPr>
            </w:pPr>
          </w:p>
          <w:p w14:paraId="5748125A"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suggested that the value of 2ND quarter after exit wage is that the mid-point between the value of the lowest wage reported and the value of the highest wage reported for the UNIQUE RECORDS where (Funding Stream)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the DATE OF EXIT is within the reporting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TYPE OF EMPLOYMENT MATCH 2ND QUARTER AFTER EXIT is (&gt;=1 and &lt;=4)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02F4FB70" w14:textId="77777777" w:rsidR="007533D4" w:rsidRPr="007533D4" w:rsidRDefault="007533D4" w:rsidP="007533D4">
            <w:pPr>
              <w:spacing w:after="0" w:line="240" w:lineRule="auto"/>
              <w:ind w:left="360"/>
              <w:rPr>
                <w:rFonts w:ascii="Calibri" w:eastAsia="Calibri" w:hAnsi="Calibri" w:cs="Calibri"/>
                <w:color w:val="000000"/>
                <w:sz w:val="20"/>
                <w:szCs w:val="20"/>
              </w:rPr>
            </w:pPr>
          </w:p>
          <w:p w14:paraId="0B5EAB04"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b/>
                <w:color w:val="000000"/>
                <w:sz w:val="20"/>
                <w:szCs w:val="20"/>
              </w:rPr>
              <w:t>Response:</w:t>
            </w:r>
            <w:r w:rsidRPr="007533D4">
              <w:rPr>
                <w:rFonts w:ascii="Calibri" w:eastAsia="Calibri" w:hAnsi="Calibri" w:cs="Calibri"/>
                <w:color w:val="000000"/>
                <w:sz w:val="20"/>
                <w:szCs w:val="20"/>
              </w:rPr>
              <w:t xml:space="preserve">  The specifications are designed to include supplemental wages.</w:t>
            </w:r>
          </w:p>
          <w:p w14:paraId="49D37C31"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302A4E78" w14:textId="77777777" w:rsidTr="00871446">
        <w:trPr>
          <w:trHeight w:val="2016"/>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36DF4E"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D215E80"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Credential Rate Numerator</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hideMark/>
          </w:tcPr>
          <w:p w14:paraId="5432F997" w14:textId="77777777" w:rsidR="007533D4" w:rsidRPr="007533D4" w:rsidRDefault="007533D4" w:rsidP="007533D4">
            <w:pPr>
              <w:spacing w:after="0" w:line="240" w:lineRule="auto"/>
              <w:rPr>
                <w:rFonts w:ascii="Calibri" w:eastAsia="Times New Roman" w:hAnsi="Calibri" w:cs="Times New Roman"/>
                <w:strike/>
                <w:color w:val="000000"/>
                <w:sz w:val="20"/>
                <w:szCs w:val="20"/>
              </w:rPr>
            </w:pPr>
            <w:r w:rsidRPr="007533D4">
              <w:rPr>
                <w:rFonts w:ascii="Calibri" w:eastAsia="Calibri" w:hAnsi="Calibri" w:cs="Calibri"/>
                <w:color w:val="000000"/>
                <w:sz w:val="20"/>
                <w:szCs w:val="20"/>
              </w:rPr>
              <w:t xml:space="preserve">Number of participants who exited that were in a postsecondary education or training program and who obtained a recognized postsecondary credential during the program or within one year after exit; plus the number of participants who exited </w:t>
            </w:r>
            <w:r w:rsidRPr="007533D4">
              <w:rPr>
                <w:rFonts w:ascii="Calibri" w:eastAsia="Calibri" w:hAnsi="Calibri" w:cs="Calibri"/>
                <w:color w:val="000000"/>
                <w:sz w:val="20"/>
                <w:szCs w:val="20"/>
              </w:rPr>
              <w:lastRenderedPageBreak/>
              <w:t>that were in a secondary education program and who obtained a secondary school diploma or its equivalent during the program or within one year after exit AND who were also employed or enrolled in an education or training program leading to a  recognized postsecondary credential within one year after exit.</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429DEC53" w14:textId="77777777" w:rsidR="007533D4" w:rsidRPr="007533D4" w:rsidRDefault="007533D4" w:rsidP="007533D4">
            <w:pPr>
              <w:spacing w:after="0" w:line="240" w:lineRule="auto"/>
              <w:ind w:hanging="36"/>
              <w:rPr>
                <w:rFonts w:ascii="Calibri" w:eastAsia="Times New Roman" w:hAnsi="Calibri" w:cs="Calibri"/>
                <w:color w:val="000000"/>
                <w:sz w:val="20"/>
                <w:szCs w:val="20"/>
              </w:rPr>
            </w:pPr>
            <w:r w:rsidRPr="007533D4">
              <w:rPr>
                <w:rFonts w:ascii="Calibri" w:eastAsia="Times New Roman" w:hAnsi="Calibri" w:cs="Calibri"/>
                <w:color w:val="000000"/>
                <w:sz w:val="20"/>
                <w:szCs w:val="20"/>
              </w:rPr>
              <w:lastRenderedPageBreak/>
              <w:t xml:space="preserve">Count of UNIQUE RECORDS from CREDENTIAL RATE DENOMINATOR where [DATE ATTAINED RECOGNIZED CREDENTIAL – DATE OF EXIT &lt;=365]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1) {TYPE OF RECOGNIZED CREDENTIAL &gt;1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2) [TYPE OF RECOGNIZED CREDENTIAL = 1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a) (DATE ENROLLED IN POST EXIT EDUCATION OR TRAINING PROGRAM LEADING TO A RECOGNIZED POSTSECONDARY </w:t>
            </w:r>
            <w:r w:rsidRPr="007533D4">
              <w:rPr>
                <w:rFonts w:ascii="Calibri" w:eastAsia="Times New Roman" w:hAnsi="Calibri" w:cs="Calibri"/>
                <w:color w:val="000000"/>
                <w:sz w:val="20"/>
                <w:szCs w:val="20"/>
              </w:rPr>
              <w:lastRenderedPageBreak/>
              <w:t xml:space="preserve">CREDENTIAL – DATE OF EXIT &lt;=365)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b) DATE ENROLLED IN EDUCATION OR TRAINING PROGRAM LEADING TO A RECOGNIZED POSTSECONDARY CREDENTIAL OR EMPLOYMENT 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c) EMPLOYED 1ST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d) EMPLOYED 2ND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e) EMPLOYED 3RD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f) EMPLOYED 4TH QUARTER AFTER EXIT QUARTER is (&gt;= 0 and &lt; 9)]}</w:t>
            </w:r>
          </w:p>
          <w:p w14:paraId="3F7FF728" w14:textId="77777777" w:rsidR="007533D4" w:rsidRPr="007533D4" w:rsidRDefault="007533D4" w:rsidP="007533D4">
            <w:pPr>
              <w:spacing w:after="0" w:line="240" w:lineRule="auto"/>
              <w:rPr>
                <w:rFonts w:ascii="Calibri" w:eastAsia="Calibri" w:hAnsi="Calibri" w:cs="Calibri"/>
                <w:color w:val="000000"/>
                <w:sz w:val="20"/>
                <w:szCs w:val="20"/>
              </w:rPr>
            </w:pPr>
          </w:p>
        </w:tc>
        <w:tc>
          <w:tcPr>
            <w:tcW w:w="4144" w:type="dxa"/>
            <w:tcBorders>
              <w:top w:val="single" w:sz="4" w:space="0" w:color="auto"/>
              <w:left w:val="nil"/>
              <w:bottom w:val="single" w:sz="4" w:space="0" w:color="auto"/>
              <w:right w:val="single" w:sz="4" w:space="0" w:color="auto"/>
            </w:tcBorders>
            <w:shd w:val="clear" w:color="auto" w:fill="FFFFFF" w:themeFill="background1"/>
          </w:tcPr>
          <w:p w14:paraId="2B398C8E" w14:textId="77777777" w:rsidR="007533D4" w:rsidRPr="007533D4" w:rsidRDefault="007533D4" w:rsidP="007533D4">
            <w:pPr>
              <w:spacing w:after="0" w:line="240" w:lineRule="auto"/>
              <w:rPr>
                <w:rFonts w:ascii="Calibri" w:eastAsia="Calibri" w:hAnsi="Calibri" w:cs="Calibri"/>
                <w:color w:val="000000"/>
                <w:sz w:val="20"/>
                <w:szCs w:val="20"/>
              </w:rPr>
            </w:pPr>
            <w:r w:rsidRPr="00822673">
              <w:rPr>
                <w:rFonts w:ascii="Calibri" w:eastAsia="Times New Roman" w:hAnsi="Calibri" w:cs="Calibri"/>
                <w:b/>
                <w:color w:val="000000"/>
                <w:sz w:val="20"/>
                <w:szCs w:val="20"/>
              </w:rPr>
              <w:lastRenderedPageBreak/>
              <w:t xml:space="preserve">Issue:  </w:t>
            </w:r>
            <w:r w:rsidRPr="007533D4">
              <w:rPr>
                <w:rFonts w:ascii="Calibri" w:eastAsia="Times New Roman" w:hAnsi="Calibri" w:cs="Calibri"/>
                <w:color w:val="000000"/>
                <w:sz w:val="20"/>
                <w:szCs w:val="20"/>
              </w:rPr>
              <w:t>Two commenters remarked that clarification was needed on whether highest school grade completed = 12 means student graduated with a diploma, and where it states “410 Highest School Grade Completed &lt; 12” - if this is left at 12, then the commenter stated that DE 410 should say either &gt;=12 or =13.</w:t>
            </w:r>
          </w:p>
          <w:p w14:paraId="59D1E0F3"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t xml:space="preserve">Two commenters asked if each instance of “=5” should be “=6”- “Supplemental Through Case Management, Participant Survey and/or Verification with Employer” (PIRL 1508). </w:t>
            </w:r>
            <w:r w:rsidRPr="007533D4">
              <w:rPr>
                <w:rFonts w:ascii="Calibri" w:eastAsia="Calibri" w:hAnsi="Calibri" w:cs="Calibri"/>
                <w:color w:val="000000"/>
                <w:sz w:val="20"/>
                <w:szCs w:val="20"/>
              </w:rPr>
              <w:t>Another commenter asked whether “</w:t>
            </w:r>
            <w:r w:rsidRPr="007533D4">
              <w:rPr>
                <w:rFonts w:ascii="Calibri" w:eastAsia="Times New Roman" w:hAnsi="Calibri" w:cs="Calibri"/>
                <w:color w:val="000000"/>
                <w:sz w:val="20"/>
                <w:szCs w:val="20"/>
              </w:rPr>
              <w:t xml:space="preserve"> ENROLLED IN EDUCATION OR TRAINING PROGRAM LEADING TO A RECOGNIZED POSTSECONDARY CREDENTIAL OR EMPLOYMENT OR ENROLLED IN SECONDARY EDUCATION PROGRAM” should be PIRL 1300 “ DATE ENROLLED IN EDUCATION” or PIRL 1301 which is “ENROLLED IN SECONDARY EDUCATION PROGRAM.”  </w:t>
            </w:r>
            <w:r w:rsidRPr="007533D4">
              <w:rPr>
                <w:rFonts w:ascii="Calibri" w:eastAsia="Calibri" w:hAnsi="Calibri" w:cs="Calibri"/>
                <w:color w:val="000000"/>
                <w:sz w:val="20"/>
                <w:szCs w:val="20"/>
              </w:rPr>
              <w:t xml:space="preserve">A commenter stated </w:t>
            </w:r>
            <w:r w:rsidRPr="007533D4">
              <w:rPr>
                <w:rFonts w:ascii="Calibri" w:eastAsia="Calibri" w:hAnsi="Calibri" w:cs="Calibri"/>
                <w:color w:val="000000"/>
                <w:sz w:val="20"/>
                <w:szCs w:val="20"/>
              </w:rPr>
              <w:lastRenderedPageBreak/>
              <w:t>that item 1300 can never = 1 because it only allows for data in a date format.  Another commenter remarked that this data element is unnecessarily complicated by focusing on only counting</w:t>
            </w:r>
            <w:r w:rsidRPr="007533D4">
              <w:rPr>
                <w:rFonts w:ascii="Calibri" w:eastAsia="Times New Roman" w:hAnsi="Calibri" w:cs="Calibri"/>
                <w:color w:val="000000"/>
                <w:sz w:val="20"/>
                <w:szCs w:val="20"/>
              </w:rPr>
              <w:t xml:space="preserve"> achievement of a diploma/equivalent if it also results in the person becoming employed. The commenter suggested that the data element should only reference the 4 “Employed in Xth quarter after Exit” elements from the PIRL. To illustrate their suggestion, the commenter provided the following suggestion:</w:t>
            </w:r>
          </w:p>
          <w:p w14:paraId="63AFC169" w14:textId="77777777" w:rsidR="007533D4" w:rsidRPr="007533D4" w:rsidRDefault="007533D4" w:rsidP="007533D4">
            <w:pPr>
              <w:spacing w:after="0" w:line="240" w:lineRule="auto"/>
              <w:ind w:left="360"/>
              <w:rPr>
                <w:rFonts w:ascii="Calibri" w:eastAsia="Times New Roman" w:hAnsi="Calibri" w:cs="Calibri"/>
                <w:color w:val="000000"/>
                <w:sz w:val="20"/>
                <w:szCs w:val="20"/>
              </w:rPr>
            </w:pPr>
            <w:r w:rsidRPr="007533D4">
              <w:rPr>
                <w:rFonts w:ascii="Calibri" w:eastAsia="Times New Roman" w:hAnsi="Calibri" w:cs="Calibri"/>
                <w:color w:val="000000"/>
                <w:sz w:val="20"/>
                <w:szCs w:val="20"/>
              </w:rPr>
              <w:t xml:space="preserve">Count of UNIQUE RECORDS from CREDENTIAL RATE DENOMINATOR where [DATE ATTAINED RECOGNIZED CREDENTIAL – DATE OF EXIT &lt;=365]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1) {TYPE OF RECOGNIZED CREDENTIAL &gt;1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2) [TYPE OF RECOGNIZED CREDENTIAL = 1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a) (DATE ENROLLED IN POST EXIT EDUCATION OR TRAINING PROGRAM LEADING TO A RECOGNIZED POSTSECONDARY CREDENTIAL – DATE OF EXIT &lt;=365)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b) DATE ENROLLED IN EDUCATION OR TRAINING PROGRAM LEADING TO A RECOGNIZED POSTSECONDARY CREDENTIAL OR EMPLOYMENT 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c) EMPLOYED 1ST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d) EMPLOYED 2ND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e) EMPLOYED 3RD QUARTER AFTER EXIT QUARTER is (&gt;= 0 and &lt; 9)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f) EMPLOYED 4TH QUARTER AFTER EXIT QUARTER is (&gt;= 0 and &lt; 9)]}</w:t>
            </w:r>
          </w:p>
          <w:p w14:paraId="689BD200"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Issue:</w:t>
            </w:r>
            <w:r w:rsidRPr="007533D4">
              <w:rPr>
                <w:rFonts w:ascii="Calibri" w:eastAsia="Times New Roman" w:hAnsi="Calibri" w:cs="Calibri"/>
                <w:color w:val="000000"/>
                <w:sz w:val="20"/>
                <w:szCs w:val="20"/>
              </w:rPr>
              <w:t xml:space="preserve">  A commenter remarked that it is unable to comment until the parentheses correctly indicate the order of operations regarding the </w:t>
            </w:r>
            <w:r w:rsidRPr="007533D4">
              <w:rPr>
                <w:rFonts w:ascii="Calibri" w:eastAsia="Times New Roman" w:hAnsi="Calibri" w:cs="Calibri"/>
                <w:color w:val="000000"/>
                <w:sz w:val="20"/>
                <w:szCs w:val="20"/>
              </w:rPr>
              <w:lastRenderedPageBreak/>
              <w:t>technical specification.  This commenter also stated that “</w:t>
            </w:r>
            <w:r w:rsidRPr="007533D4">
              <w:rPr>
                <w:rFonts w:ascii="Calibri" w:eastAsia="Calibri" w:hAnsi="Calibri" w:cs="Calibri"/>
                <w:color w:val="000000"/>
                <w:sz w:val="20"/>
                <w:szCs w:val="20"/>
              </w:rPr>
              <w:t>ENROLLED IN EDUCATION OR TRAINING PROGRAM LEADING TO A RECOGNIZED POSTSECONDARY CREDENTIAL OR EMPLOYMENT OR ENROLLED IN SECONDARY EDUCATION PROGRAM” is mentioned in two places and said that this element does not have a corresponding code value within PIRL, but in the other mention of this, a code value of 1 or 2 is specified. The commenter stated that it appears to need to be changed to field 1200- Received Training, which has “1” and “2” options but 2 is not considered a credential.</w:t>
            </w:r>
          </w:p>
          <w:p w14:paraId="3CD449AE" w14:textId="77777777" w:rsidR="007533D4" w:rsidRPr="007533D4" w:rsidRDefault="007533D4" w:rsidP="007533D4">
            <w:pPr>
              <w:spacing w:after="0" w:line="240" w:lineRule="auto"/>
              <w:rPr>
                <w:rFonts w:ascii="Calibri" w:eastAsia="Times New Roman" w:hAnsi="Calibri" w:cs="Calibri"/>
                <w:color w:val="000000"/>
                <w:sz w:val="20"/>
                <w:szCs w:val="20"/>
              </w:rPr>
            </w:pPr>
          </w:p>
          <w:p w14:paraId="371B5F78"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tc>
      </w:tr>
      <w:tr w:rsidR="007533D4" w:rsidRPr="007533D4" w14:paraId="5E62B582" w14:textId="77777777" w:rsidTr="00871446">
        <w:trPr>
          <w:trHeight w:val="377"/>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2111D32"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4599EB91"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Credential Rate Denominator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3CEF02CD"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The number of participants who exited and were in a postsecondary education or training program; plus the number of participants who exited and were in a secondary education program (at or above the 9</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grade level) without a high school diploma or equivalent.</w:t>
            </w:r>
          </w:p>
        </w:tc>
        <w:tc>
          <w:tcPr>
            <w:tcW w:w="2070" w:type="dxa"/>
            <w:tcBorders>
              <w:top w:val="nil"/>
              <w:left w:val="nil"/>
              <w:bottom w:val="single" w:sz="4" w:space="0" w:color="auto"/>
              <w:right w:val="single" w:sz="4" w:space="0" w:color="auto"/>
            </w:tcBorders>
            <w:shd w:val="clear" w:color="auto" w:fill="F2F2F2" w:themeFill="background1" w:themeFillShade="F2"/>
          </w:tcPr>
          <w:p w14:paraId="384B463E" w14:textId="77777777" w:rsidR="007533D4" w:rsidRPr="007533D4" w:rsidRDefault="007533D4" w:rsidP="007533D4">
            <w:pPr>
              <w:spacing w:after="0"/>
              <w:rPr>
                <w:rFonts w:ascii="Calibri" w:eastAsia="Calibri" w:hAnsi="Calibri" w:cs="Calibri"/>
                <w:color w:val="000000"/>
                <w:sz w:val="18"/>
              </w:rPr>
            </w:pPr>
            <w:r w:rsidRPr="007533D4">
              <w:rPr>
                <w:rFonts w:ascii="Calibri" w:eastAsia="Times New Roman" w:hAnsi="Calibri" w:cs="Calibri"/>
                <w:color w:val="000000"/>
                <w:sz w:val="20"/>
                <w:szCs w:val="20"/>
              </w:rPr>
              <w:t xml:space="preserve">Count of UNIQUE RECORDS Where (Funding Steam) and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[[TYPE OF TRAINING #1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TYPE OF TRAINING #2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TYPE OF TRAINING #3] = 02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03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06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08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10]]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DATE ENROLLED IN EDUCATION OR TRAINING PROGRAM LEADING TO A RECOGNIZED POSTSECONDARY CREDENTIAL OR EMPLOYMENT </w:t>
            </w:r>
            <w:r w:rsidRPr="007533D4">
              <w:rPr>
                <w:rFonts w:ascii="Calibri" w:eastAsia="Times New Roman" w:hAnsi="Calibri" w:cs="Calibri"/>
                <w:color w:val="000000"/>
                <w:sz w:val="20"/>
                <w:szCs w:val="20"/>
              </w:rPr>
              <w:lastRenderedPageBreak/>
              <w:t xml:space="preserve">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ENROLLED IN SECONDARY SCHOOL PROGRAM = 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(Funding Stream) = Adult Education or Job Corps or YouthBuild ] and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07)</w:t>
            </w:r>
          </w:p>
          <w:p w14:paraId="3AD29536" w14:textId="77777777" w:rsidR="007533D4" w:rsidRPr="007533D4" w:rsidRDefault="007533D4" w:rsidP="007533D4">
            <w:pPr>
              <w:spacing w:after="0" w:line="240" w:lineRule="auto"/>
              <w:rPr>
                <w:rFonts w:ascii="Calibri" w:eastAsia="Calibri" w:hAnsi="Calibri" w:cs="Calibri"/>
                <w:color w:val="000000"/>
                <w:sz w:val="20"/>
                <w:szCs w:val="20"/>
              </w:rPr>
            </w:pPr>
          </w:p>
        </w:tc>
        <w:tc>
          <w:tcPr>
            <w:tcW w:w="4144" w:type="dxa"/>
            <w:tcBorders>
              <w:top w:val="nil"/>
              <w:left w:val="nil"/>
              <w:bottom w:val="single" w:sz="4" w:space="0" w:color="auto"/>
              <w:right w:val="single" w:sz="4" w:space="0" w:color="auto"/>
            </w:tcBorders>
          </w:tcPr>
          <w:p w14:paraId="3BB3068B" w14:textId="18CEC7E7" w:rsidR="007533D4" w:rsidRPr="007533D4" w:rsidRDefault="00822673" w:rsidP="007533D4">
            <w:pPr>
              <w:spacing w:after="0" w:line="240" w:lineRule="auto"/>
              <w:rPr>
                <w:rFonts w:ascii="Calibri" w:eastAsia="Calibri" w:hAnsi="Calibri" w:cs="Calibri"/>
                <w:color w:val="000000"/>
                <w:sz w:val="20"/>
                <w:szCs w:val="20"/>
              </w:rPr>
            </w:pPr>
            <w:r w:rsidRPr="00822673">
              <w:rPr>
                <w:rFonts w:ascii="Calibri" w:eastAsia="Times New Roman" w:hAnsi="Calibri" w:cs="Calibri"/>
                <w:b/>
                <w:color w:val="000000"/>
                <w:sz w:val="20"/>
                <w:szCs w:val="20"/>
              </w:rPr>
              <w:lastRenderedPageBreak/>
              <w:t>Issue:</w:t>
            </w:r>
            <w:r>
              <w:rPr>
                <w:rFonts w:ascii="Calibri" w:eastAsia="Times New Roman" w:hAnsi="Calibri" w:cs="Calibri"/>
                <w:color w:val="000000"/>
                <w:sz w:val="20"/>
                <w:szCs w:val="20"/>
              </w:rPr>
              <w:t xml:space="preserve">  </w:t>
            </w:r>
            <w:r w:rsidR="007533D4" w:rsidRPr="007533D4">
              <w:rPr>
                <w:rFonts w:ascii="Calibri" w:eastAsia="Times New Roman" w:hAnsi="Calibri" w:cs="Calibri"/>
                <w:color w:val="000000"/>
                <w:sz w:val="20"/>
                <w:szCs w:val="20"/>
              </w:rPr>
              <w:t>A commenter remarked that clarification was needed on whether highest school grade completed = 12 means student graduated with a diploma, and where it states “410 Highest School Grade Completed &lt; 12” - if this is left at 12, then the commenter stated that DE 410 should say either &gt;=12 or =13.  Two commenters asked whether</w:t>
            </w:r>
            <w:r w:rsidR="007533D4" w:rsidRPr="007533D4">
              <w:rPr>
                <w:rFonts w:ascii="Calibri" w:eastAsia="Calibri" w:hAnsi="Calibri" w:cs="Calibri"/>
                <w:color w:val="000000"/>
                <w:sz w:val="20"/>
                <w:szCs w:val="20"/>
              </w:rPr>
              <w:t xml:space="preserve"> “</w:t>
            </w:r>
            <w:r w:rsidR="007533D4" w:rsidRPr="007533D4">
              <w:rPr>
                <w:rFonts w:ascii="Calibri" w:eastAsia="Times New Roman" w:hAnsi="Calibri" w:cs="Calibri"/>
                <w:color w:val="000000"/>
                <w:sz w:val="20"/>
                <w:szCs w:val="20"/>
              </w:rPr>
              <w:t xml:space="preserve"> ENROLLED IN EDUCATION OR TRAINING PROGRAM LEADING TO A RECOGNIZED POSTSECONDARY CREDENTIAL OR EMPLOYMENT OR ENROLLED IN SECONDARY EDUCATION PROGRAM” should be PIRL 1300 “ DATE ENROLLED IN EDUCATION” or PIRL 1301 which is “ENROLLED IN SECONDARY EDUCATION PROGRAM.” </w:t>
            </w:r>
            <w:r>
              <w:rPr>
                <w:rFonts w:ascii="Calibri" w:eastAsia="Times New Roman" w:hAnsi="Calibri" w:cs="Calibri"/>
                <w:color w:val="000000"/>
                <w:sz w:val="20"/>
                <w:szCs w:val="20"/>
              </w:rPr>
              <w:t xml:space="preserve"> </w:t>
            </w:r>
            <w:r w:rsidR="007533D4" w:rsidRPr="007533D4">
              <w:rPr>
                <w:rFonts w:ascii="Calibri" w:eastAsia="Times New Roman" w:hAnsi="Calibri" w:cs="Calibri"/>
                <w:color w:val="000000"/>
                <w:sz w:val="20"/>
                <w:szCs w:val="20"/>
              </w:rPr>
              <w:t>The</w:t>
            </w:r>
            <w:r>
              <w:rPr>
                <w:rFonts w:ascii="Calibri" w:eastAsia="Times New Roman" w:hAnsi="Calibri" w:cs="Calibri"/>
                <w:color w:val="000000"/>
                <w:sz w:val="20"/>
                <w:szCs w:val="20"/>
              </w:rPr>
              <w:t>se</w:t>
            </w:r>
            <w:r w:rsidR="007533D4" w:rsidRPr="007533D4">
              <w:rPr>
                <w:rFonts w:ascii="Calibri" w:eastAsia="Times New Roman" w:hAnsi="Calibri" w:cs="Calibri"/>
                <w:color w:val="000000"/>
                <w:sz w:val="20"/>
                <w:szCs w:val="20"/>
              </w:rPr>
              <w:t xml:space="preserve"> commenters stated that if it is PIRL 1301, then the code should not =2 because the value options are 0 or 1.  A different commenter </w:t>
            </w:r>
            <w:r w:rsidR="007533D4" w:rsidRPr="007533D4">
              <w:rPr>
                <w:rFonts w:ascii="Calibri" w:eastAsia="Calibri" w:hAnsi="Calibri" w:cs="Calibri"/>
                <w:color w:val="000000"/>
                <w:sz w:val="20"/>
                <w:szCs w:val="20"/>
              </w:rPr>
              <w:t>stated that item 1300 can never = 1 because it only allows for data in a date format.</w:t>
            </w:r>
          </w:p>
          <w:p w14:paraId="5E0ED8BD" w14:textId="4FD7AD40"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color w:val="000000"/>
                <w:sz w:val="20"/>
                <w:szCs w:val="20"/>
              </w:rPr>
              <w:t>A</w:t>
            </w:r>
            <w:r w:rsidR="00822673">
              <w:rPr>
                <w:rFonts w:ascii="Calibri" w:eastAsia="Times New Roman" w:hAnsi="Calibri" w:cs="Calibri"/>
                <w:color w:val="000000"/>
                <w:sz w:val="20"/>
                <w:szCs w:val="20"/>
              </w:rPr>
              <w:t>nother</w:t>
            </w:r>
            <w:r w:rsidRPr="007533D4">
              <w:rPr>
                <w:rFonts w:ascii="Calibri" w:eastAsia="Times New Roman" w:hAnsi="Calibri" w:cs="Calibri"/>
                <w:color w:val="000000"/>
                <w:sz w:val="20"/>
                <w:szCs w:val="20"/>
              </w:rPr>
              <w:t xml:space="preserve"> commenter recommended the following for the technical specification:  </w:t>
            </w:r>
          </w:p>
          <w:p w14:paraId="7A9DA71E" w14:textId="77777777" w:rsidR="007533D4" w:rsidRPr="007533D4" w:rsidRDefault="007533D4" w:rsidP="00871446">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t xml:space="preserve">Count of UNIQUE RECORDS Where (Funding Steam) and DATE OF PARTICIPATION is not null </w:t>
            </w:r>
            <w:r w:rsidRPr="007533D4">
              <w:rPr>
                <w:rFonts w:ascii="Calibri" w:eastAsia="Times New Roman" w:hAnsi="Calibri" w:cs="Calibri"/>
                <w:b/>
                <w:color w:val="000000"/>
                <w:sz w:val="20"/>
                <w:szCs w:val="20"/>
              </w:rPr>
              <w:lastRenderedPageBreak/>
              <w:t>and</w:t>
            </w:r>
            <w:r w:rsidRPr="007533D4">
              <w:rPr>
                <w:rFonts w:ascii="Calibri" w:eastAsia="Times New Roman" w:hAnsi="Calibri" w:cs="Calibri"/>
                <w:color w:val="000000"/>
                <w:sz w:val="20"/>
                <w:szCs w:val="20"/>
              </w:rPr>
              <w:t xml:space="preserve"> DATE OF EXIT is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 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DATE ENROLLED IN EDUCATION OR TRAINING PROGRAM LEADING TO A RECOGNIZED POSTSECONDARY CREDENTIAL OR EMPLOYMENT 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ENROLLED IN SECONDARY SCHOOL PROGRAM = 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(Funding Stream) = Adult Education] and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0D212FA6"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t>A different commenter stated that “</w:t>
            </w:r>
            <w:r w:rsidRPr="007533D4">
              <w:rPr>
                <w:rFonts w:ascii="Calibri" w:eastAsia="Calibri" w:hAnsi="Calibri" w:cs="Calibri"/>
                <w:color w:val="000000"/>
                <w:sz w:val="20"/>
                <w:szCs w:val="20"/>
              </w:rPr>
              <w:t xml:space="preserve">ENROLLED IN EDUCATION OR TRAINING PROGRAM LEADING TO A RECOGNIZED POSTSECONDARY CREDENTIAL OR EMPLOYMENT OR ENROLLED IN SECONDARY EDUCATION PROGRAM” is mentioned in two places and said that this element does not have a corresponding code value within PIRL, but in the other mention of this, a code value of 1 or 2 is specified. The commenter stated that it appears to need to be changed to field 1200- Received Training, which has “1” and “2” options but 2 is not considered a credential. </w:t>
            </w:r>
          </w:p>
          <w:p w14:paraId="4D2DAF9F" w14:textId="77777777" w:rsidR="007533D4" w:rsidRPr="007533D4" w:rsidRDefault="007533D4" w:rsidP="007533D4">
            <w:pPr>
              <w:spacing w:after="0" w:line="240" w:lineRule="auto"/>
              <w:rPr>
                <w:rFonts w:ascii="Calibri" w:eastAsia="Times New Roman" w:hAnsi="Calibri" w:cs="Calibri"/>
                <w:color w:val="000000"/>
                <w:sz w:val="20"/>
                <w:szCs w:val="20"/>
              </w:rPr>
            </w:pPr>
          </w:p>
          <w:p w14:paraId="6CB74911"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p w14:paraId="4E7AF701" w14:textId="77777777" w:rsidR="007533D4" w:rsidRPr="007533D4" w:rsidRDefault="007533D4" w:rsidP="007533D4">
            <w:pPr>
              <w:spacing w:after="0" w:line="240" w:lineRule="auto"/>
              <w:rPr>
                <w:rFonts w:ascii="Calibri" w:eastAsia="Calibri" w:hAnsi="Calibri" w:cs="Calibri"/>
                <w:color w:val="000000"/>
                <w:sz w:val="20"/>
                <w:szCs w:val="20"/>
              </w:rPr>
            </w:pPr>
          </w:p>
        </w:tc>
      </w:tr>
      <w:tr w:rsidR="007533D4" w:rsidRPr="007533D4" w14:paraId="1BF8D451" w14:textId="77777777" w:rsidTr="00A40EA9">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0BDA1565"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48737D0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Credential Rate</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118FB435"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Credential Rate Numerator divided by Credential Rate Denominator (i.e., Item #27 divided by Item #28) multiplied by 100 and reported as a </w:t>
            </w:r>
            <w:r w:rsidRPr="007533D4">
              <w:rPr>
                <w:rFonts w:ascii="Calibri" w:eastAsia="Times New Roman" w:hAnsi="Calibri" w:cs="Times New Roman"/>
                <w:color w:val="000000"/>
                <w:sz w:val="20"/>
                <w:szCs w:val="20"/>
              </w:rPr>
              <w:lastRenderedPageBreak/>
              <w:t>percentage.</w:t>
            </w:r>
          </w:p>
        </w:tc>
        <w:tc>
          <w:tcPr>
            <w:tcW w:w="2070" w:type="dxa"/>
            <w:tcBorders>
              <w:top w:val="nil"/>
              <w:left w:val="nil"/>
              <w:bottom w:val="single" w:sz="4" w:space="0" w:color="auto"/>
              <w:right w:val="single" w:sz="4" w:space="0" w:color="auto"/>
            </w:tcBorders>
            <w:shd w:val="clear" w:color="auto" w:fill="F2F2F2" w:themeFill="background1" w:themeFillShade="F2"/>
          </w:tcPr>
          <w:p w14:paraId="5101201B"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lastRenderedPageBreak/>
              <w:t>(</w:t>
            </w:r>
            <w:r w:rsidRPr="007533D4">
              <w:rPr>
                <w:rFonts w:ascii="Calibri" w:eastAsia="Times New Roman" w:hAnsi="Calibri" w:cs="Calibri"/>
                <w:color w:val="000000"/>
                <w:sz w:val="20"/>
                <w:szCs w:val="20"/>
              </w:rPr>
              <w:t>[CREDENTIAL RATE NUMERATOR] ÷ [CREDENITIAL RATE DENOMINATOR] X 100</w:t>
            </w:r>
          </w:p>
        </w:tc>
        <w:tc>
          <w:tcPr>
            <w:tcW w:w="4144" w:type="dxa"/>
            <w:tcBorders>
              <w:top w:val="nil"/>
              <w:left w:val="nil"/>
              <w:bottom w:val="single" w:sz="4" w:space="0" w:color="auto"/>
              <w:right w:val="single" w:sz="4" w:space="0" w:color="auto"/>
            </w:tcBorders>
          </w:tcPr>
          <w:p w14:paraId="33399742" w14:textId="77777777" w:rsidR="007533D4" w:rsidRPr="007533D4" w:rsidRDefault="007533D4" w:rsidP="007533D4">
            <w:pPr>
              <w:spacing w:after="0" w:line="240" w:lineRule="auto"/>
              <w:rPr>
                <w:rFonts w:ascii="Calibri" w:eastAsia="Calibri" w:hAnsi="Calibri" w:cs="Calibri"/>
                <w:color w:val="000000"/>
                <w:sz w:val="20"/>
                <w:szCs w:val="20"/>
              </w:rPr>
            </w:pPr>
            <w:r w:rsidRPr="00822673">
              <w:rPr>
                <w:rFonts w:ascii="Calibri" w:eastAsia="Times New Roman" w:hAnsi="Calibri" w:cs="Calibri"/>
                <w:b/>
                <w:color w:val="000000"/>
                <w:sz w:val="20"/>
                <w:szCs w:val="20"/>
              </w:rPr>
              <w:t xml:space="preserve">Issue:  </w:t>
            </w:r>
            <w:r w:rsidRPr="007533D4">
              <w:rPr>
                <w:rFonts w:ascii="Calibri" w:eastAsia="Times New Roman" w:hAnsi="Calibri" w:cs="Calibri"/>
                <w:color w:val="000000"/>
                <w:sz w:val="20"/>
                <w:szCs w:val="20"/>
              </w:rPr>
              <w:t xml:space="preserve">A commenter stated that if the PIRL data element is PIRL 1301, then the code should not =2 because the value options are 0 or 1.  A commenter stated that the technical specification could be simplified by stating that the Rate = Numerator divided by the Denominator multiplied by 100: </w:t>
            </w:r>
            <w:r w:rsidRPr="007533D4">
              <w:rPr>
                <w:rFonts w:ascii="Calibri" w:eastAsia="Times New Roman" w:hAnsi="Calibri" w:cs="Calibri"/>
                <w:color w:val="000000"/>
                <w:sz w:val="20"/>
                <w:szCs w:val="20"/>
              </w:rPr>
              <w:br/>
              <w:t>[CREDENTIAL RATE NUMERATOR] ÷ [CREDENITIAL RATE DENOMINATOR] X 100].</w:t>
            </w:r>
          </w:p>
          <w:p w14:paraId="436C8496"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t xml:space="preserve">A commenter stated that the data element does not have an option for 2. The commenter also asserted that the parentheses are not precise. They included the following revision: </w:t>
            </w:r>
          </w:p>
          <w:p w14:paraId="35273E84" w14:textId="77777777" w:rsidR="007533D4" w:rsidRPr="007533D4" w:rsidRDefault="007533D4" w:rsidP="007533D4">
            <w:pPr>
              <w:spacing w:after="0" w:line="240" w:lineRule="auto"/>
              <w:ind w:left="360"/>
              <w:rPr>
                <w:rFonts w:ascii="Calibri" w:eastAsia="Times New Roman" w:hAnsi="Calibri" w:cs="Calibri"/>
                <w:color w:val="000000"/>
                <w:sz w:val="20"/>
                <w:szCs w:val="20"/>
              </w:rPr>
            </w:pPr>
            <w:r w:rsidRPr="007533D4">
              <w:rPr>
                <w:rFonts w:ascii="Calibri" w:eastAsia="Times New Roman" w:hAnsi="Calibri" w:cs="Calibri"/>
                <w:color w:val="000000"/>
                <w:sz w:val="20"/>
                <w:szCs w:val="20"/>
              </w:rPr>
              <w:lastRenderedPageBreak/>
              <w:t xml:space="preserve">(Count of UNIQUE RECORDS Where ((Funding Steam) and (DATE OF PROGRAM ENTRY is not null)) </w:t>
            </w:r>
            <w:r w:rsidRPr="007533D4">
              <w:rPr>
                <w:rFonts w:ascii="Calibri" w:eastAsia="Times New Roman" w:hAnsi="Calibri" w:cs="Calibri"/>
                <w:color w:val="000000"/>
                <w:sz w:val="20"/>
                <w:szCs w:val="20"/>
              </w:rPr>
              <w:br/>
              <w:t xml:space="preserve">and DATE OF EXIT is within the report period and ( ((DATE ENROLLED IN EDUCATION OR TRAINING PROGRAM LEADING TO A RECOGNIZED POSTSECONDARY CREDENTIAL OR EMPLOYMENT DURING THE PROGRAM IS BETWEEN (DATE OF PROGRAM ENTRY AND DATE OF PROGRAM EXIT) </w:t>
            </w:r>
            <w:r w:rsidRPr="007533D4">
              <w:rPr>
                <w:rFonts w:ascii="Calibri" w:eastAsia="Times New Roman" w:hAnsi="Calibri" w:cs="Calibri"/>
                <w:color w:val="000000"/>
                <w:sz w:val="20"/>
                <w:szCs w:val="20"/>
              </w:rPr>
              <w:br/>
              <w:t xml:space="preserve">OR (RECEIVED TRAINING = 1) ) and (TYPE OF RECOGNIZED CREDENTIAL =&gt; 2 and (DATE ATTAINED DEGREE OR CERTIFICATE OR CREDENTIAL – DATE OF EXIT IS &lt;= 365) )or ((ENROLLED IN SECONDARY EDUCATION PROGRAM = 1 and (HIGHEST SCHOOL GRADE COMPLETED &lt; 12 OR HIGHEST SCHOOL GRADE COMPLETED = 15) ) and(TYPE OF RECOGNIZED CREDENTIAL =&gt; 1 and (DATE ATTAINED DEGREE OR CERTIFICATE OR CREDENTIAL – DATE OF EXIT IS &lt;= 365))) and </w:t>
            </w:r>
            <w:r w:rsidRPr="007533D4">
              <w:rPr>
                <w:rFonts w:ascii="Calibri" w:eastAsia="Times New Roman" w:hAnsi="Calibri" w:cs="Calibri"/>
                <w:color w:val="000000"/>
                <w:sz w:val="20"/>
                <w:szCs w:val="20"/>
              </w:rPr>
              <w:br/>
              <w:t xml:space="preserve">((TYPE OF EMPLOYMENT MATCH 1ST QUARTER AFTER EXIT QUARTER = 5 or (WAGES 1ST QUARTER AFTER THE EXIT QUARTER &gt; 0 and WAGES 1ST QUARTER AFTER THE EXIT QUARTER &lt; 999999.99)) or (TYPE OF EMPLOYMENT MATCH 2ND QUARTER AFTER EXIT QUARTER = 5 or(WAGES 2ND QUARTER AFTER THE EXIT QUARTER &gt; 0 and WAGES 2ND QUARTER AFTER THE EXIT QUARTER &lt; 999999.99) )or(TYPE OF EMPLOYMENT MATCH 3RD QUARTER AFTER EXIT QUARTER = 5 or (WAGES 3RD QUARTER AFTER THE EXIT QUARTER &gt; 0 and WAGES 3RD QUARTER AFTER THE EXIT QUARTER &lt; 999999.99) ) or (TYPE OF EMPLOYMENT MATCH 4TH QUARTER AFTER EXIT QUARTER = 5 or </w:t>
            </w:r>
            <w:r w:rsidRPr="007533D4">
              <w:rPr>
                <w:rFonts w:ascii="Calibri" w:eastAsia="Times New Roman" w:hAnsi="Calibri" w:cs="Calibri"/>
                <w:color w:val="000000"/>
                <w:sz w:val="20"/>
                <w:szCs w:val="20"/>
              </w:rPr>
              <w:lastRenderedPageBreak/>
              <w:t xml:space="preserve">(WAGES 4TH QUARTER AFTER THE EXIT QUARTER &gt; 0 and WAGES 4TH QUARTER AFTER THE EXIT QUARTER &lt; 999999.99)) or (DATE ENROLLED IN EDUCATION OR TRAINING PROGRAM LEADING TO A RECOGNIZED POSTSECONDARY CREDENTIAL – DATE OF EXIT IS &lt;= 365) and (TYPE OF RECOGNIZED CREDENTIAL = 1 and (DATE ATTAINED DEGREE OR CERTIFICATE OR CREDENTIAL – DATE OF EXIT IS &lt;= 365) )) and (OTHER REASON FOR EXIT is null or OTHER REASON FOR EXIT = 00 or OTHER REASON FOR EXIT = 98)) divided by (Count of UNIQUE RECORDS Where </w:t>
            </w:r>
            <w:r w:rsidRPr="007533D4">
              <w:rPr>
                <w:rFonts w:ascii="Calibri" w:eastAsia="Times New Roman" w:hAnsi="Calibri" w:cs="Calibri"/>
                <w:color w:val="000000"/>
                <w:sz w:val="20"/>
                <w:szCs w:val="20"/>
              </w:rPr>
              <w:br/>
              <w:t xml:space="preserve">((Funding Steam) and (DATE OF PROGRAM ENTRY is not null)) and DATE OF EXIT is within the report period </w:t>
            </w:r>
            <w:r w:rsidRPr="007533D4">
              <w:rPr>
                <w:rFonts w:ascii="Calibri" w:eastAsia="Times New Roman" w:hAnsi="Calibri" w:cs="Calibri"/>
                <w:color w:val="000000"/>
                <w:sz w:val="20"/>
                <w:szCs w:val="20"/>
              </w:rPr>
              <w:br/>
              <w:t>and ((DATE ENROLLED IN EDUCATION OR TRAINING PROGRAM LEADING TO A RECOGNIZED POSTSECONDARY CREDENTIAL OR EMPLOYMENT IS BETWEEN (DATE OF PROGRAM ENTRY AND DATE OF PROGRAM EXIT) or (RECEIVED TRAINING = 1)) OR (ENROLLED IN SECONDARY EDUCATION PROGRAM = 1 and (HIGHEST SCHOOL GRADE COMPLETED &lt; 12 OR HIGHEST SCHOOL GRADE COMPLETED = 15)) and (OTHER REASON FOR EXIT is null or OTHER REASON FOR EXIT = 00 or OTHER REASON FOR EXIT = 98)).</w:t>
            </w:r>
          </w:p>
          <w:p w14:paraId="3D96277E" w14:textId="77777777" w:rsidR="007533D4" w:rsidRPr="007533D4" w:rsidRDefault="007533D4" w:rsidP="007533D4">
            <w:pPr>
              <w:spacing w:after="0" w:line="240" w:lineRule="auto"/>
              <w:ind w:left="360"/>
              <w:rPr>
                <w:rFonts w:ascii="Calibri" w:eastAsia="Times New Roman" w:hAnsi="Calibri" w:cs="Calibri"/>
                <w:color w:val="000000"/>
                <w:sz w:val="20"/>
                <w:szCs w:val="20"/>
              </w:rPr>
            </w:pPr>
          </w:p>
          <w:p w14:paraId="4475E8EF" w14:textId="2FE4302C"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t>A commen</w:t>
            </w:r>
            <w:r w:rsidR="00822673">
              <w:rPr>
                <w:rFonts w:ascii="Calibri" w:eastAsia="Times New Roman" w:hAnsi="Calibri" w:cs="Calibri"/>
                <w:color w:val="000000"/>
                <w:sz w:val="20"/>
                <w:szCs w:val="20"/>
              </w:rPr>
              <w:t>t</w:t>
            </w:r>
            <w:r w:rsidRPr="007533D4">
              <w:rPr>
                <w:rFonts w:ascii="Calibri" w:eastAsia="Times New Roman" w:hAnsi="Calibri" w:cs="Calibri"/>
                <w:color w:val="000000"/>
                <w:sz w:val="20"/>
                <w:szCs w:val="20"/>
              </w:rPr>
              <w:t>er suggested revising the logic after each “TYPE OF EMPLOYMENT MATCH X QUARTER AFTER EXIT QUARTER = 5” to include choices 1-6. The commenter also deleted =2 from “ ENROLLED IN EDUCATION OR TRAINING PROGRAM LEADING TO A RECOGNIZED POSTSECONDARY CREDENTIAL OR EMPLOYMENT OR ENROLLED IN SECONDARY EDUCATION PROGRAM =1”</w:t>
            </w:r>
            <w:r w:rsidR="00A40EA9">
              <w:rPr>
                <w:rFonts w:ascii="Calibri" w:eastAsia="Times New Roman" w:hAnsi="Calibri" w:cs="Calibri"/>
                <w:color w:val="000000"/>
                <w:sz w:val="20"/>
                <w:szCs w:val="20"/>
              </w:rPr>
              <w:t>.</w:t>
            </w:r>
          </w:p>
          <w:p w14:paraId="7A7602B2"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lastRenderedPageBreak/>
              <w:t>A commenter stated that “</w:t>
            </w:r>
            <w:r w:rsidRPr="007533D4">
              <w:rPr>
                <w:rFonts w:ascii="Calibri" w:eastAsia="Calibri" w:hAnsi="Calibri" w:cs="Calibri"/>
                <w:color w:val="000000"/>
                <w:sz w:val="20"/>
                <w:szCs w:val="20"/>
              </w:rPr>
              <w:t>ENROLLED IN EDUCATION OR TRAINING PROGRAM LEADING TO A RECOGNIZED POSTSECONDARY CREDENTIAL OR EMPLOYMENT OR ENROLLED IN SECONDARY EDUCATION PROGRAM” is mentioned in two places and said that this element does not have a corresponding value in the PIRL. The commenter stated that it appears to need to be changed to field 1200- Received Training, which has “1” and “2” options but 2 is not considered a credential. The commenter asked if ABE participation in classes at 9</w:t>
            </w:r>
            <w:r w:rsidRPr="007533D4">
              <w:rPr>
                <w:rFonts w:ascii="Calibri" w:eastAsia="Calibri" w:hAnsi="Calibri" w:cs="Calibri"/>
                <w:color w:val="000000"/>
                <w:sz w:val="20"/>
                <w:szCs w:val="20"/>
                <w:vertAlign w:val="superscript"/>
              </w:rPr>
              <w:t>th</w:t>
            </w:r>
            <w:r w:rsidRPr="007533D4">
              <w:rPr>
                <w:rFonts w:ascii="Calibri" w:eastAsia="Calibri" w:hAnsi="Calibri" w:cs="Calibri"/>
                <w:color w:val="000000"/>
                <w:sz w:val="20"/>
                <w:szCs w:val="20"/>
              </w:rPr>
              <w:t xml:space="preserve"> Grade Level Equivalent or Higher would count for this rate.</w:t>
            </w:r>
          </w:p>
          <w:p w14:paraId="1C5259C2" w14:textId="77777777" w:rsidR="007533D4" w:rsidRPr="007533D4" w:rsidRDefault="007533D4" w:rsidP="007533D4">
            <w:pPr>
              <w:spacing w:after="0" w:line="240" w:lineRule="auto"/>
              <w:rPr>
                <w:rFonts w:ascii="Calibri" w:eastAsia="Times New Roman" w:hAnsi="Calibri" w:cs="Calibri"/>
                <w:color w:val="000000"/>
                <w:sz w:val="20"/>
                <w:szCs w:val="20"/>
              </w:rPr>
            </w:pPr>
          </w:p>
          <w:p w14:paraId="1E4A1AF4"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revised the specification to address these comments.</w:t>
            </w:r>
          </w:p>
        </w:tc>
      </w:tr>
      <w:tr w:rsidR="007533D4" w:rsidRPr="007533D4" w14:paraId="7BEF012A" w14:textId="77777777" w:rsidTr="00A40EA9">
        <w:trPr>
          <w:trHeight w:val="359"/>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33F5DA74"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79CA625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Measurable Skill Gains Numerator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642C7BE6" w14:textId="7C348F0A"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program participants who, during the program year, are in an education or training program that leads to a recognized postsecondary credential or employment and who are achieving measurable skill gains based on attainment of one of the five types of gains: 1) educational </w:t>
            </w:r>
            <w:r w:rsidRPr="007533D4">
              <w:rPr>
                <w:rFonts w:ascii="Calibri" w:eastAsia="Times New Roman" w:hAnsi="Calibri" w:cs="Times New Roman"/>
                <w:color w:val="000000"/>
                <w:sz w:val="20"/>
                <w:szCs w:val="20"/>
              </w:rPr>
              <w:lastRenderedPageBreak/>
              <w:t>achievement; 2) high school diploma o</w:t>
            </w:r>
            <w:r w:rsidR="00066E13">
              <w:rPr>
                <w:rFonts w:ascii="Calibri" w:eastAsia="Times New Roman" w:hAnsi="Calibri" w:cs="Times New Roman"/>
                <w:color w:val="000000"/>
                <w:sz w:val="20"/>
                <w:szCs w:val="20"/>
              </w:rPr>
              <w:t>r equivalent; 3) secondary/post</w:t>
            </w:r>
            <w:r w:rsidRPr="007533D4">
              <w:rPr>
                <w:rFonts w:ascii="Calibri" w:eastAsia="Times New Roman" w:hAnsi="Calibri" w:cs="Times New Roman"/>
                <w:color w:val="000000"/>
                <w:sz w:val="20"/>
                <w:szCs w:val="20"/>
              </w:rPr>
              <w:t>secondary transcript/report card; 4) training milestone; or 5) skills progression.</w:t>
            </w:r>
          </w:p>
        </w:tc>
        <w:tc>
          <w:tcPr>
            <w:tcW w:w="2070" w:type="dxa"/>
            <w:tcBorders>
              <w:top w:val="nil"/>
              <w:left w:val="nil"/>
              <w:bottom w:val="single" w:sz="4" w:space="0" w:color="auto"/>
              <w:right w:val="single" w:sz="4" w:space="0" w:color="auto"/>
            </w:tcBorders>
            <w:shd w:val="clear" w:color="auto" w:fill="F2F2F2" w:themeFill="background1" w:themeFillShade="F2"/>
          </w:tcPr>
          <w:p w14:paraId="199A18F9" w14:textId="45E7C12E"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Times New Roman" w:hAnsi="Calibri" w:cs="Calibri"/>
                <w:color w:val="000000"/>
                <w:sz w:val="20"/>
                <w:szCs w:val="20"/>
              </w:rPr>
              <w:lastRenderedPageBreak/>
              <w:t>Count of UNIQUE RECORDS from MEASURABLE SKILL GAIN</w:t>
            </w:r>
            <w:r w:rsidR="00E1639A">
              <w:rPr>
                <w:rFonts w:ascii="Calibri" w:eastAsia="Times New Roman" w:hAnsi="Calibri" w:cs="Calibri"/>
                <w:color w:val="000000"/>
                <w:sz w:val="20"/>
                <w:szCs w:val="20"/>
              </w:rPr>
              <w:t>S</w:t>
            </w:r>
            <w:r w:rsidRPr="007533D4">
              <w:rPr>
                <w:rFonts w:ascii="Calibri" w:eastAsia="Times New Roman" w:hAnsi="Calibri" w:cs="Calibri"/>
                <w:color w:val="000000"/>
                <w:sz w:val="20"/>
                <w:szCs w:val="20"/>
              </w:rPr>
              <w:t xml:space="preserve">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br/>
              <w:t xml:space="preserve">1) DATE OF MOST RECENT MEASURABLE SKILL GAINS: EDUCATIONAL ACHIEVEMENT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2) (DATE ATTAINED RECOGNIZED CREDENTIAL is within the reporting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TYPE OF RECOGNIZED CREDENTIAL &gt;=1)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3) DATE OF MOST RECENT MEASURABLE SKILL GAINS: SECONDARY/POST-</w:t>
            </w:r>
            <w:r w:rsidRPr="007533D4">
              <w:rPr>
                <w:rFonts w:ascii="Calibri" w:eastAsia="Times New Roman" w:hAnsi="Calibri" w:cs="Calibri"/>
                <w:color w:val="000000"/>
                <w:sz w:val="20"/>
                <w:szCs w:val="20"/>
              </w:rPr>
              <w:lastRenderedPageBreak/>
              <w:t xml:space="preserve">SECONDARY TRANSCRIPT/REPORT CARD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4) DATE OF MOST RECENT MEASURABLE SKILL GAINS: TRAINING MILESTONE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5) DATE OF MOST RECENT MEASURABLE SKILL GAINS: SKILLS PROGRESSION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6) DATE OF MOST RECENT MEASURABLE SKILL GAINS: PERFORMANCE is within the reporting period</w:t>
            </w:r>
          </w:p>
        </w:tc>
        <w:tc>
          <w:tcPr>
            <w:tcW w:w="4144" w:type="dxa"/>
            <w:tcBorders>
              <w:top w:val="nil"/>
              <w:left w:val="nil"/>
              <w:bottom w:val="single" w:sz="4" w:space="0" w:color="auto"/>
              <w:right w:val="single" w:sz="4" w:space="0" w:color="auto"/>
            </w:tcBorders>
          </w:tcPr>
          <w:p w14:paraId="47BCC9F2"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b/>
                <w:color w:val="000000"/>
                <w:sz w:val="20"/>
                <w:szCs w:val="20"/>
              </w:rPr>
              <w:lastRenderedPageBreak/>
              <w:t>Issue:</w:t>
            </w:r>
            <w:r w:rsidRPr="007533D4">
              <w:rPr>
                <w:rFonts w:ascii="Calibri" w:eastAsia="Calibri" w:hAnsi="Calibri" w:cs="Calibri"/>
                <w:color w:val="000000"/>
                <w:sz w:val="20"/>
                <w:szCs w:val="20"/>
              </w:rPr>
              <w:t xml:space="preserve">  Four commenters remarked that no value is given after the = sign after “… </w:t>
            </w:r>
            <w:r w:rsidRPr="007533D4">
              <w:rPr>
                <w:rFonts w:ascii="Calibri" w:eastAsia="Times New Roman" w:hAnsi="Calibri" w:cs="Times New Roman"/>
                <w:bCs/>
                <w:caps/>
                <w:color w:val="000000"/>
                <w:sz w:val="20"/>
                <w:szCs w:val="20"/>
              </w:rPr>
              <w:t xml:space="preserve"> Enrolled in Secondary Education Program</w:t>
            </w:r>
            <w:r w:rsidRPr="007533D4">
              <w:rPr>
                <w:rFonts w:ascii="Calibri" w:eastAsia="Times New Roman" w:hAnsi="Calibri" w:cs="Times New Roman"/>
                <w:caps/>
                <w:color w:val="000000"/>
                <w:sz w:val="20"/>
                <w:szCs w:val="20"/>
              </w:rPr>
              <w:t>.”</w:t>
            </w:r>
            <w:r w:rsidRPr="007533D4">
              <w:rPr>
                <w:rFonts w:ascii="Calibri" w:eastAsia="Calibri" w:hAnsi="Calibri" w:cs="Calibri"/>
                <w:color w:val="000000"/>
                <w:sz w:val="20"/>
                <w:szCs w:val="20"/>
              </w:rPr>
              <w:t xml:space="preserve"> </w:t>
            </w:r>
          </w:p>
          <w:p w14:paraId="309C1950"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Two commenters asked whether there should be an = sign and code value after “EMPLOYMENT,” whether the word “DATE” should appear before “ENROLLED IN EDUCATION,” and whether “DURING THE PROGRAM” should appear at the end of the name for the data element to correspond with PIRL No. 1300.</w:t>
            </w:r>
          </w:p>
          <w:p w14:paraId="6F83E81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Three commenters remarked that while the plain text specifications mention “five types of gains”, only four are specified by the data elements. The commenters asked if another data element should be included within the Technical Specifications and if this additional data element would also be defined in the PIRL to account for what is stated as “2) high school diploma or equivalent” within the plain text specifications.</w:t>
            </w:r>
          </w:p>
          <w:p w14:paraId="326B3530" w14:textId="59043844"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 xml:space="preserve">One commenter stated the Joint NPRM listed 6 </w:t>
            </w:r>
            <w:r w:rsidRPr="007533D4">
              <w:rPr>
                <w:rFonts w:ascii="Calibri" w:eastAsia="Calibri" w:hAnsi="Calibri" w:cs="Calibri"/>
                <w:color w:val="000000"/>
                <w:sz w:val="20"/>
                <w:szCs w:val="20"/>
              </w:rPr>
              <w:lastRenderedPageBreak/>
              <w:t>ways to attain a Measurable Skill Gain, but stated that only 4 are included here. This commenter provided a modification of the technical specification to incorporate 6 gain options:</w:t>
            </w:r>
          </w:p>
          <w:p w14:paraId="55E437E5" w14:textId="16A455A3"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 xml:space="preserve">Count of UNIQUE RECORDS from MEASURABLE SKILL GAIN DENOMINATOR </w:t>
            </w:r>
            <w:r w:rsidRPr="007533D4">
              <w:rPr>
                <w:rFonts w:ascii="Calibri" w:eastAsia="Times New Roman" w:hAnsi="Calibri" w:cs="Calibri"/>
                <w:b/>
                <w:color w:val="000000"/>
                <w:sz w:val="20"/>
                <w:szCs w:val="20"/>
              </w:rPr>
              <w:t>where</w:t>
            </w:r>
            <w:r w:rsidRPr="007533D4">
              <w:rPr>
                <w:rFonts w:ascii="Calibri" w:eastAsia="Times New Roman" w:hAnsi="Calibri" w:cs="Calibri"/>
                <w:color w:val="000000"/>
                <w:sz w:val="20"/>
                <w:szCs w:val="20"/>
              </w:rPr>
              <w:br/>
              <w:t xml:space="preserve">1) DATE OF MOST RECENT MEASURABLE SKILL GAINS: EDUCATIONAL ACHIEVEMENT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2) (DATE ATTAINED RECOGNIZED CREDENTIAL is within the reporting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TYPE OF RECOGNIZED CREDENTIAL &gt;=1)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3) DATE OF MOST RECENT MEASURA</w:t>
            </w:r>
            <w:r w:rsidR="00066E13">
              <w:rPr>
                <w:rFonts w:ascii="Calibri" w:eastAsia="Times New Roman" w:hAnsi="Calibri" w:cs="Calibri"/>
                <w:color w:val="000000"/>
                <w:sz w:val="20"/>
                <w:szCs w:val="20"/>
              </w:rPr>
              <w:t>BLE SKILL GAINS: SECONDARY/POST</w:t>
            </w:r>
            <w:r w:rsidRPr="007533D4">
              <w:rPr>
                <w:rFonts w:ascii="Calibri" w:eastAsia="Times New Roman" w:hAnsi="Calibri" w:cs="Calibri"/>
                <w:color w:val="000000"/>
                <w:sz w:val="20"/>
                <w:szCs w:val="20"/>
              </w:rPr>
              <w:t xml:space="preserve">SECONDARY TRANSCRIPT/REPORT CARD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4) DATE OF MOST RECENT MEASURABLE SKILL GAINS: TRAINING MILESTONE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 xml:space="preserve">5) DATE OF MOST RECENT MEASURABLE SKILL GAINS: SKILLS PROGRESSION is within the reporting period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w:t>
            </w:r>
            <w:r w:rsidRPr="007533D4">
              <w:rPr>
                <w:rFonts w:ascii="Calibri" w:eastAsia="Times New Roman" w:hAnsi="Calibri" w:cs="Calibri"/>
                <w:color w:val="000000"/>
                <w:sz w:val="20"/>
                <w:szCs w:val="20"/>
              </w:rPr>
              <w:br/>
              <w:t>6) DATE OF MOST RECENT MEASURABLE SKILL GAINS: PERFORMANCE is within the reporting period</w:t>
            </w:r>
          </w:p>
          <w:p w14:paraId="2F4134A5"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Two commenters remarked that the technical specification data elements are missing certain =, =&gt;, =&lt;, &gt;, or &lt; and code values following “ENROLLED IN EDUCATION OR TRAINING PROGRAM LEADING TO A RECOGNIZED POSTSECONDARY CREDENTIAL OR EMPLOYMENT,” and that these data elements do not have a reference in the PIRL. The commenters stated that the same is true for ENROLLED IN SECONDARY EDUCATION PROGRAM.</w:t>
            </w:r>
          </w:p>
          <w:p w14:paraId="738D595B" w14:textId="77777777" w:rsidR="007533D4" w:rsidRPr="007533D4" w:rsidRDefault="007533D4" w:rsidP="007533D4">
            <w:pPr>
              <w:spacing w:after="0" w:line="240" w:lineRule="auto"/>
              <w:rPr>
                <w:rFonts w:ascii="Calibri" w:eastAsia="Calibri" w:hAnsi="Calibri" w:cs="Calibri"/>
                <w:color w:val="000000"/>
                <w:sz w:val="20"/>
                <w:szCs w:val="20"/>
              </w:rPr>
            </w:pPr>
            <w:r w:rsidRPr="007533D4">
              <w:rPr>
                <w:rFonts w:ascii="Calibri" w:eastAsia="Calibri" w:hAnsi="Calibri" w:cs="Calibri"/>
                <w:color w:val="000000"/>
                <w:sz w:val="20"/>
                <w:szCs w:val="20"/>
              </w:rPr>
              <w:t xml:space="preserve">These commenters also remarked that this section appears to need to be changed to field 1200 - Received Training, under which option </w:t>
            </w:r>
            <w:r w:rsidRPr="007533D4">
              <w:rPr>
                <w:rFonts w:ascii="Calibri" w:eastAsia="Calibri" w:hAnsi="Calibri" w:cs="Calibri"/>
                <w:color w:val="000000"/>
                <w:sz w:val="20"/>
                <w:szCs w:val="20"/>
              </w:rPr>
              <w:lastRenderedPageBreak/>
              <w:t>“2” would not be considered a “credential.”</w:t>
            </w:r>
          </w:p>
          <w:p w14:paraId="10A9F9D6" w14:textId="77777777" w:rsidR="007533D4" w:rsidRPr="007533D4" w:rsidRDefault="007533D4" w:rsidP="007533D4">
            <w:pPr>
              <w:spacing w:after="0" w:line="240" w:lineRule="auto"/>
              <w:rPr>
                <w:rFonts w:ascii="Calibri" w:eastAsia="Calibri" w:hAnsi="Calibri" w:cs="Calibri"/>
                <w:color w:val="000000"/>
                <w:sz w:val="20"/>
                <w:szCs w:val="20"/>
              </w:rPr>
            </w:pPr>
          </w:p>
          <w:p w14:paraId="63E2514B" w14:textId="77777777" w:rsidR="007533D4" w:rsidRPr="007533D4" w:rsidRDefault="007533D4" w:rsidP="007533D4">
            <w:pPr>
              <w:spacing w:after="0" w:line="240" w:lineRule="auto"/>
              <w:rPr>
                <w:rFonts w:ascii="Calibri" w:eastAsia="Times New Roman" w:hAnsi="Calibri" w:cs="Calibri"/>
                <w:color w:val="000000"/>
                <w:sz w:val="20"/>
                <w:szCs w:val="20"/>
              </w:rPr>
            </w:pPr>
            <w:r w:rsidRPr="00822673">
              <w:rPr>
                <w:rFonts w:ascii="Calibri" w:eastAsia="Calibri" w:hAnsi="Calibri" w:cs="Calibri"/>
                <w:b/>
                <w:color w:val="000000"/>
                <w:sz w:val="20"/>
                <w:szCs w:val="20"/>
              </w:rPr>
              <w:t>Response:</w:t>
            </w:r>
            <w:r w:rsidRPr="007533D4">
              <w:rPr>
                <w:rFonts w:ascii="Calibri" w:eastAsia="Calibri" w:hAnsi="Calibri" w:cs="Calibri"/>
                <w:color w:val="000000"/>
                <w:sz w:val="20"/>
                <w:szCs w:val="20"/>
              </w:rPr>
              <w:t xml:space="preserve">  The Departments have revised </w:t>
            </w:r>
            <w:r w:rsidRPr="007533D4">
              <w:rPr>
                <w:rFonts w:ascii="Calibri" w:eastAsia="Times New Roman" w:hAnsi="Calibri" w:cs="Calibri"/>
                <w:color w:val="000000"/>
                <w:sz w:val="20"/>
                <w:szCs w:val="20"/>
              </w:rPr>
              <w:t>the specification to address these comments.</w:t>
            </w:r>
          </w:p>
          <w:p w14:paraId="7C55A02E" w14:textId="77777777" w:rsidR="007533D4" w:rsidRPr="007533D4" w:rsidRDefault="007533D4" w:rsidP="007533D4">
            <w:pPr>
              <w:spacing w:after="0" w:line="240" w:lineRule="auto"/>
              <w:rPr>
                <w:rFonts w:ascii="Calibri" w:eastAsia="Calibri" w:hAnsi="Calibri" w:cs="Times New Roman"/>
                <w:color w:val="000000"/>
              </w:rPr>
            </w:pPr>
          </w:p>
        </w:tc>
      </w:tr>
      <w:tr w:rsidR="007533D4" w:rsidRPr="007533D4" w14:paraId="04920ADE" w14:textId="77777777" w:rsidTr="00A40EA9">
        <w:trPr>
          <w:trHeight w:val="8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1B0C9D39"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4DF85C0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Measurable Skill Gains Denominator</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4BEEC3CB"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during the program year, are in an education or training program that leads to a recognized postsecondary credential or employment.</w:t>
            </w:r>
          </w:p>
        </w:tc>
        <w:tc>
          <w:tcPr>
            <w:tcW w:w="2070" w:type="dxa"/>
            <w:tcBorders>
              <w:top w:val="nil"/>
              <w:left w:val="nil"/>
              <w:bottom w:val="single" w:sz="4" w:space="0" w:color="auto"/>
              <w:right w:val="single" w:sz="4" w:space="0" w:color="auto"/>
            </w:tcBorders>
            <w:shd w:val="clear" w:color="auto" w:fill="F2F2F2" w:themeFill="background1" w:themeFillShade="F2"/>
          </w:tcPr>
          <w:p w14:paraId="21DA2162"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 xml:space="preserve">Count of UNIQUE RECORDS Where (Funding Steam) and DATE OF PROGRAM ENTRY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(null or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 1 or DATE ENROLLED IN EDUCATION OR TRAINING PROGRAM LEADING TO A RECOGNIZED POSTSECONDARY CREDENTIAL OR EMPLOYMENT 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ENROLLED IN SECONDARY SCHOOL PROGRAM = 1 or (Funding Stream) = Adult Education or Job Corps or YouthBuild]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07)</w:t>
            </w:r>
          </w:p>
        </w:tc>
        <w:tc>
          <w:tcPr>
            <w:tcW w:w="4144" w:type="dxa"/>
            <w:tcBorders>
              <w:top w:val="nil"/>
              <w:left w:val="nil"/>
              <w:bottom w:val="single" w:sz="4" w:space="0" w:color="auto"/>
              <w:right w:val="single" w:sz="4" w:space="0" w:color="auto"/>
            </w:tcBorders>
          </w:tcPr>
          <w:p w14:paraId="483F6FE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b/>
                <w:color w:val="000000"/>
                <w:sz w:val="20"/>
                <w:szCs w:val="20"/>
              </w:rPr>
              <w:t>Issue:</w:t>
            </w:r>
            <w:r w:rsidRPr="007533D4">
              <w:rPr>
                <w:rFonts w:ascii="Calibri" w:eastAsia="Calibri" w:hAnsi="Calibri" w:cs="Calibri"/>
                <w:color w:val="000000"/>
                <w:sz w:val="20"/>
                <w:szCs w:val="20"/>
              </w:rPr>
              <w:t xml:space="preserve">  Three commenters remarked that the Technical Specification data elements are missing certain =, =&gt;, =&lt;, &gt;, or &lt; and code values following “ENROLLED IN EDUCATION OR TRAINING PROGRAM LEADING TO A RECOGNIZED POSTSECONDARY CREDENTIAL OR EMPLOYMENT,” and that these data elements do not have a field reference in the PIRL. The commenters stated that the same is true for ENROLLED IN SECONDARY EDUCATION PROGRAM.</w:t>
            </w:r>
          </w:p>
          <w:p w14:paraId="44B435A6"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 xml:space="preserve">Another commenter said that the specification should reference “RECEIVED TRAINING=1” and that </w:t>
            </w:r>
            <w:r w:rsidRPr="007533D4">
              <w:rPr>
                <w:rFonts w:ascii="Calibri" w:eastAsia="Times New Roman" w:hAnsi="Calibri" w:cs="Calibri"/>
                <w:color w:val="000000"/>
                <w:sz w:val="20"/>
                <w:szCs w:val="20"/>
              </w:rPr>
              <w:t>in order to capture secondary education gains numerator options 1 and/or 3, element “ENROLLED IN SECONDARY SCHOOL PROGRAM” needs to be included in the denominator</w:t>
            </w:r>
            <w:r w:rsidRPr="007533D4">
              <w:rPr>
                <w:rFonts w:ascii="Calibri" w:eastAsia="Calibri" w:hAnsi="Calibri" w:cs="Calibri"/>
                <w:color w:val="000000"/>
                <w:sz w:val="20"/>
                <w:szCs w:val="20"/>
              </w:rPr>
              <w:t>.</w:t>
            </w:r>
          </w:p>
          <w:p w14:paraId="507B0782"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color w:val="000000"/>
                <w:sz w:val="20"/>
                <w:szCs w:val="20"/>
              </w:rPr>
              <w:t xml:space="preserve">The same commenter suggested the following:   Count of UNIQUE RECORDS Where (Funding Steam) and DATE OF PARTICIPATION is not null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PARTICIPATION &lt;= end of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DATE OF EXIT is (null or within the report period)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[RECEIVED TRAINING = 1 or DATE ENROLLED IN EDUCATION OR TRAINING PROGRAM LEADING TO A RECOGNIZED POSTSECONDARY CREDENTIAL OR EMPLOYMENT DURING THE PROGRAM is not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ENROLLED IN SECONDARY SCHOOL PROGRAM = 1 or (Funding Stream) = Adult Education] </w:t>
            </w:r>
            <w:r w:rsidRPr="007533D4">
              <w:rPr>
                <w:rFonts w:ascii="Calibri" w:eastAsia="Times New Roman" w:hAnsi="Calibri" w:cs="Calibri"/>
                <w:b/>
                <w:color w:val="000000"/>
                <w:sz w:val="20"/>
                <w:szCs w:val="20"/>
              </w:rPr>
              <w:t>and</w:t>
            </w:r>
            <w:r w:rsidRPr="007533D4">
              <w:rPr>
                <w:rFonts w:ascii="Calibri" w:eastAsia="Times New Roman" w:hAnsi="Calibri" w:cs="Calibri"/>
                <w:color w:val="000000"/>
                <w:sz w:val="20"/>
                <w:szCs w:val="20"/>
              </w:rPr>
              <w:t xml:space="preserve"> OTHER REASON FOR EXIT is (null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00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01 </w:t>
            </w:r>
            <w:r w:rsidRPr="007533D4">
              <w:rPr>
                <w:rFonts w:ascii="Calibri" w:eastAsia="Times New Roman" w:hAnsi="Calibri" w:cs="Calibri"/>
                <w:b/>
                <w:color w:val="000000"/>
                <w:sz w:val="20"/>
                <w:szCs w:val="20"/>
              </w:rPr>
              <w:t>or</w:t>
            </w:r>
            <w:r w:rsidRPr="007533D4">
              <w:rPr>
                <w:rFonts w:ascii="Calibri" w:eastAsia="Times New Roman" w:hAnsi="Calibri" w:cs="Calibri"/>
                <w:color w:val="000000"/>
                <w:sz w:val="20"/>
                <w:szCs w:val="20"/>
              </w:rPr>
              <w:t xml:space="preserve"> 98).</w:t>
            </w:r>
          </w:p>
          <w:p w14:paraId="1ADBD6C7" w14:textId="77777777" w:rsidR="007533D4" w:rsidRPr="007533D4" w:rsidRDefault="007533D4" w:rsidP="007533D4">
            <w:pPr>
              <w:spacing w:after="0" w:line="240" w:lineRule="auto"/>
              <w:rPr>
                <w:rFonts w:ascii="Calibri" w:eastAsia="Times New Roman" w:hAnsi="Calibri" w:cs="Calibri"/>
                <w:color w:val="000000"/>
                <w:sz w:val="20"/>
                <w:szCs w:val="20"/>
              </w:rPr>
            </w:pPr>
          </w:p>
          <w:p w14:paraId="7ECB4DE1" w14:textId="77777777" w:rsidR="007533D4" w:rsidRPr="007533D4" w:rsidRDefault="007533D4" w:rsidP="007533D4">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p w14:paraId="5877BCC7" w14:textId="77777777" w:rsidR="007533D4" w:rsidRPr="007533D4" w:rsidRDefault="007533D4" w:rsidP="007533D4">
            <w:pPr>
              <w:spacing w:after="0" w:line="240" w:lineRule="auto"/>
              <w:rPr>
                <w:rFonts w:ascii="Calibri" w:eastAsia="Times New Roman" w:hAnsi="Calibri" w:cs="Times New Roman"/>
                <w:color w:val="000000"/>
                <w:sz w:val="20"/>
                <w:szCs w:val="20"/>
              </w:rPr>
            </w:pPr>
          </w:p>
        </w:tc>
      </w:tr>
      <w:tr w:rsidR="007533D4" w:rsidRPr="007533D4" w14:paraId="696BFC27" w14:textId="77777777" w:rsidTr="00A40EA9">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71B7A1B0"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2CC2E23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Measurable Skill Gains Rate</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4B6DF708"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Measurable Skill Gains Numerator divided by Measurable Skill Gains Denominator (i.e., Item #30 divided by Item #31).</w:t>
            </w:r>
          </w:p>
        </w:tc>
        <w:tc>
          <w:tcPr>
            <w:tcW w:w="2070" w:type="dxa"/>
            <w:tcBorders>
              <w:top w:val="nil"/>
              <w:left w:val="nil"/>
              <w:bottom w:val="single" w:sz="4" w:space="0" w:color="auto"/>
              <w:right w:val="single" w:sz="4" w:space="0" w:color="auto"/>
            </w:tcBorders>
            <w:shd w:val="clear" w:color="auto" w:fill="F2F2F2" w:themeFill="background1" w:themeFillShade="F2"/>
          </w:tcPr>
          <w:p w14:paraId="54AAC293" w14:textId="413B8513"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Calibri"/>
                <w:color w:val="000000"/>
                <w:sz w:val="20"/>
                <w:szCs w:val="20"/>
              </w:rPr>
              <w:t>[MEASURABLE SKILL GAIN RATE NUMERATOR] ÷ [MEASURABLE SKILL GAIN DENOMINATOR] X 100</w:t>
            </w:r>
          </w:p>
        </w:tc>
        <w:tc>
          <w:tcPr>
            <w:tcW w:w="4144" w:type="dxa"/>
            <w:tcBorders>
              <w:top w:val="nil"/>
              <w:left w:val="nil"/>
              <w:bottom w:val="single" w:sz="4" w:space="0" w:color="auto"/>
              <w:right w:val="single" w:sz="4" w:space="0" w:color="auto"/>
            </w:tcBorders>
          </w:tcPr>
          <w:p w14:paraId="35F764FC" w14:textId="48D2FA93" w:rsidR="007533D4" w:rsidRPr="007533D4" w:rsidRDefault="00822673" w:rsidP="007533D4">
            <w:pPr>
              <w:spacing w:after="0" w:line="240" w:lineRule="auto"/>
              <w:rPr>
                <w:rFonts w:ascii="Calibri" w:eastAsia="Times New Roman" w:hAnsi="Calibri" w:cs="Times New Roman"/>
                <w:color w:val="000000"/>
                <w:sz w:val="20"/>
                <w:szCs w:val="20"/>
              </w:rPr>
            </w:pPr>
            <w:r w:rsidRPr="00822673">
              <w:rPr>
                <w:rFonts w:ascii="Calibri" w:eastAsia="Calibri" w:hAnsi="Calibri" w:cs="Calibri"/>
                <w:b/>
                <w:color w:val="000000"/>
                <w:sz w:val="20"/>
                <w:szCs w:val="20"/>
              </w:rPr>
              <w:t>Issue: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Four commenters remarked that the Technical Specification data elements are missing certain =, =&gt;, =&lt;, &gt;, or &lt; and code values following “ENROLLED IN EDUCATION OR TRAINING PROGRAM LEADING TO A RECOGNIZED POSTSECONDARY CREDENTIAL OR EMPLOYMENT,” and that these data elements do not have a reference in the PIRL. The commenters stated that the same is true for ENROLLED IN SECONDARY EDUCATION PROGRAM.</w:t>
            </w:r>
          </w:p>
          <w:p w14:paraId="6EE9DA61" w14:textId="482A2864" w:rsidR="007533D4" w:rsidRPr="007533D4" w:rsidRDefault="00822673" w:rsidP="007533D4">
            <w:pPr>
              <w:spacing w:after="0" w:line="240" w:lineRule="auto"/>
              <w:rPr>
                <w:rFonts w:ascii="Calibri" w:eastAsia="Times New Roman" w:hAnsi="Calibri" w:cs="Times New Roman"/>
                <w:color w:val="000000"/>
                <w:sz w:val="20"/>
                <w:szCs w:val="20"/>
              </w:rPr>
            </w:pPr>
            <w:r>
              <w:rPr>
                <w:rFonts w:ascii="Calibri" w:eastAsia="Times New Roman" w:hAnsi="Calibri" w:cs="Calibri"/>
                <w:color w:val="000000"/>
                <w:sz w:val="20"/>
                <w:szCs w:val="20"/>
              </w:rPr>
              <w:t xml:space="preserve">Another commenter </w:t>
            </w:r>
            <w:r w:rsidR="007533D4" w:rsidRPr="007533D4">
              <w:rPr>
                <w:rFonts w:ascii="Calibri" w:eastAsia="Times New Roman" w:hAnsi="Calibri" w:cs="Calibri"/>
                <w:color w:val="000000"/>
                <w:sz w:val="20"/>
                <w:szCs w:val="20"/>
              </w:rPr>
              <w:t>stated that if it is PIRL 1301, then the code should not =2 because the value options are 0 or 1.</w:t>
            </w:r>
          </w:p>
          <w:p w14:paraId="1C6BBC58" w14:textId="489F89A5"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Calibri" w:hAnsi="Calibri" w:cs="Calibri"/>
                <w:color w:val="000000"/>
                <w:sz w:val="20"/>
                <w:szCs w:val="20"/>
              </w:rPr>
              <w:t xml:space="preserve">A </w:t>
            </w:r>
            <w:r w:rsidR="00822673">
              <w:rPr>
                <w:rFonts w:ascii="Calibri" w:eastAsia="Calibri" w:hAnsi="Calibri" w:cs="Calibri"/>
                <w:color w:val="000000"/>
                <w:sz w:val="20"/>
                <w:szCs w:val="20"/>
              </w:rPr>
              <w:t xml:space="preserve">different commenter </w:t>
            </w:r>
            <w:r w:rsidRPr="007533D4">
              <w:rPr>
                <w:rFonts w:ascii="Calibri" w:eastAsia="Calibri" w:hAnsi="Calibri" w:cs="Calibri"/>
                <w:color w:val="000000"/>
                <w:sz w:val="20"/>
                <w:szCs w:val="20"/>
              </w:rPr>
              <w:t xml:space="preserve">suggested the following would simplify the specification: </w:t>
            </w:r>
            <w:r w:rsidRPr="007533D4">
              <w:rPr>
                <w:rFonts w:ascii="Calibri" w:eastAsia="Times New Roman" w:hAnsi="Calibri" w:cs="Calibri"/>
                <w:color w:val="000000"/>
                <w:sz w:val="20"/>
                <w:szCs w:val="20"/>
              </w:rPr>
              <w:t xml:space="preserve"> Rate = Numerator divided by the Denominator multiplied by 100: </w:t>
            </w:r>
            <w:r w:rsidRPr="007533D4">
              <w:rPr>
                <w:rFonts w:ascii="Calibri" w:eastAsia="Times New Roman" w:hAnsi="Calibri" w:cs="Calibri"/>
                <w:color w:val="000000"/>
                <w:sz w:val="20"/>
                <w:szCs w:val="20"/>
              </w:rPr>
              <w:br/>
              <w:t>[MEASURABLE SKILL GAIN RATE NUMERATOR] ÷ [MEASURABLE</w:t>
            </w:r>
            <w:r w:rsidR="00E1639A">
              <w:rPr>
                <w:rFonts w:ascii="Calibri" w:eastAsia="Times New Roman" w:hAnsi="Calibri" w:cs="Calibri"/>
                <w:color w:val="000000"/>
                <w:sz w:val="20"/>
                <w:szCs w:val="20"/>
              </w:rPr>
              <w:t>S</w:t>
            </w:r>
            <w:r w:rsidRPr="007533D4">
              <w:rPr>
                <w:rFonts w:ascii="Calibri" w:eastAsia="Times New Roman" w:hAnsi="Calibri" w:cs="Calibri"/>
                <w:color w:val="000000"/>
                <w:sz w:val="20"/>
                <w:szCs w:val="20"/>
              </w:rPr>
              <w:t xml:space="preserve"> SKILL GAIN DENOMINATOR] X 100 </w:t>
            </w:r>
          </w:p>
          <w:p w14:paraId="33210077" w14:textId="77777777" w:rsidR="00822673" w:rsidRDefault="00822673" w:rsidP="00822673">
            <w:pPr>
              <w:spacing w:after="0" w:line="240" w:lineRule="auto"/>
              <w:rPr>
                <w:rFonts w:ascii="Calibri" w:eastAsia="Times New Roman" w:hAnsi="Calibri" w:cs="Calibri"/>
                <w:b/>
                <w:color w:val="000000"/>
                <w:sz w:val="20"/>
                <w:szCs w:val="20"/>
              </w:rPr>
            </w:pPr>
          </w:p>
          <w:p w14:paraId="56DE8F01" w14:textId="77777777" w:rsidR="00822673" w:rsidRPr="007533D4" w:rsidRDefault="00822673" w:rsidP="00822673">
            <w:pPr>
              <w:spacing w:after="0" w:line="240" w:lineRule="auto"/>
              <w:rPr>
                <w:rFonts w:ascii="Calibri" w:eastAsia="Times New Roman" w:hAnsi="Calibri" w:cs="Calibri"/>
                <w:color w:val="000000"/>
                <w:sz w:val="20"/>
                <w:szCs w:val="20"/>
              </w:rPr>
            </w:pPr>
            <w:r w:rsidRPr="007533D4">
              <w:rPr>
                <w:rFonts w:ascii="Calibri" w:eastAsia="Times New Roman" w:hAnsi="Calibri" w:cs="Calibri"/>
                <w:b/>
                <w:color w:val="000000"/>
                <w:sz w:val="20"/>
                <w:szCs w:val="20"/>
              </w:rPr>
              <w:t>Response:</w:t>
            </w:r>
            <w:r w:rsidRPr="007533D4">
              <w:rPr>
                <w:rFonts w:ascii="Calibri" w:eastAsia="Times New Roman" w:hAnsi="Calibri" w:cs="Calibri"/>
                <w:color w:val="000000"/>
                <w:sz w:val="20"/>
                <w:szCs w:val="20"/>
              </w:rPr>
              <w:t xml:space="preserve">  The Departments have revised the specification to address these comments.</w:t>
            </w:r>
          </w:p>
          <w:p w14:paraId="6C252E3E" w14:textId="69DCCE2D" w:rsidR="007533D4" w:rsidRPr="007533D4" w:rsidRDefault="007533D4" w:rsidP="007533D4">
            <w:pPr>
              <w:spacing w:after="0" w:line="240" w:lineRule="auto"/>
              <w:rPr>
                <w:rFonts w:ascii="Calibri" w:eastAsia="Times New Roman" w:hAnsi="Calibri" w:cs="Times New Roman"/>
                <w:color w:val="000000"/>
                <w:sz w:val="20"/>
                <w:szCs w:val="20"/>
              </w:rPr>
            </w:pPr>
          </w:p>
        </w:tc>
      </w:tr>
      <w:tr w:rsidR="007533D4" w:rsidRPr="007533D4" w14:paraId="1BB77D46" w14:textId="77777777" w:rsidTr="00A40EA9">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EB55947"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3E2EF553"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14 – 15</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2A8646CC"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are less than age 16 at program entry.</w:t>
            </w:r>
          </w:p>
        </w:tc>
        <w:tc>
          <w:tcPr>
            <w:tcW w:w="2070" w:type="dxa"/>
            <w:tcBorders>
              <w:top w:val="nil"/>
              <w:left w:val="nil"/>
              <w:bottom w:val="single" w:sz="4" w:space="0" w:color="auto"/>
              <w:right w:val="single" w:sz="4" w:space="0" w:color="auto"/>
            </w:tcBorders>
            <w:shd w:val="clear" w:color="auto" w:fill="F2F2F2" w:themeFill="background1" w:themeFillShade="F2"/>
          </w:tcPr>
          <w:p w14:paraId="7C56CB2F"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&lt; 16 years </w:t>
            </w:r>
          </w:p>
        </w:tc>
        <w:tc>
          <w:tcPr>
            <w:tcW w:w="4144" w:type="dxa"/>
            <w:tcBorders>
              <w:top w:val="nil"/>
              <w:left w:val="nil"/>
              <w:bottom w:val="single" w:sz="4" w:space="0" w:color="auto"/>
              <w:right w:val="single" w:sz="4" w:space="0" w:color="auto"/>
            </w:tcBorders>
          </w:tcPr>
          <w:p w14:paraId="28BDCA6E" w14:textId="141BACAD" w:rsidR="007533D4" w:rsidRPr="007533D4" w:rsidRDefault="00822673" w:rsidP="007533D4">
            <w:pPr>
              <w:spacing w:after="0" w:line="240" w:lineRule="auto"/>
              <w:rPr>
                <w:rFonts w:ascii="Calibri" w:eastAsia="Times New Roman" w:hAnsi="Calibri" w:cs="Times New Roman"/>
                <w:color w:val="000000"/>
                <w:sz w:val="20"/>
                <w:szCs w:val="20"/>
              </w:rPr>
            </w:pPr>
            <w:r w:rsidRPr="00822673">
              <w:rPr>
                <w:rFonts w:ascii="Calibri" w:eastAsia="Times New Roman" w:hAnsi="Calibri" w:cs="Times New Roman"/>
                <w:b/>
                <w:color w:val="000000"/>
                <w:sz w:val="20"/>
                <w:szCs w:val="20"/>
              </w:rPr>
              <w:t xml:space="preserve">Issue:  </w:t>
            </w:r>
            <w:r w:rsidR="007533D4" w:rsidRPr="007533D4">
              <w:rPr>
                <w:rFonts w:ascii="Calibri" w:eastAsia="Times New Roman" w:hAnsi="Calibri" w:cs="Times New Roman"/>
                <w:color w:val="000000"/>
                <w:sz w:val="20"/>
                <w:szCs w:val="20"/>
              </w:rPr>
              <w:t xml:space="preserve">A State agency recommended changing “PROGRAM ENTRY” in the technical specification to “PARTICIPATION,” so that the modified version would read: </w:t>
            </w:r>
            <w:r w:rsidR="007533D4" w:rsidRPr="007533D4">
              <w:rPr>
                <w:rFonts w:ascii="Calibri" w:eastAsia="Times New Roman" w:hAnsi="Calibri" w:cs="Calibri"/>
                <w:color w:val="000000"/>
                <w:sz w:val="20"/>
                <w:szCs w:val="20"/>
              </w:rPr>
              <w:t xml:space="preserve"> Count of UNIQUE RECORDS where ((DATE OF PARTICIPATION - DATE OF BIRTH &gt;=14 years and &lt;=15 years)</w:t>
            </w:r>
          </w:p>
          <w:p w14:paraId="04BC1B5A" w14:textId="77777777" w:rsidR="00822673" w:rsidRDefault="00822673" w:rsidP="007533D4">
            <w:pPr>
              <w:spacing w:after="0" w:line="240" w:lineRule="auto"/>
              <w:rPr>
                <w:rFonts w:ascii="Calibri" w:eastAsia="Calibri" w:hAnsi="Calibri" w:cs="Calibri"/>
                <w:color w:val="000000"/>
                <w:sz w:val="20"/>
                <w:szCs w:val="20"/>
              </w:rPr>
            </w:pPr>
          </w:p>
          <w:p w14:paraId="15C9B077" w14:textId="77777777" w:rsidR="007533D4" w:rsidRDefault="00822673" w:rsidP="007533D4">
            <w:pPr>
              <w:spacing w:after="0" w:line="240" w:lineRule="auto"/>
              <w:rPr>
                <w:rFonts w:ascii="Calibri" w:eastAsia="Calibri" w:hAnsi="Calibri" w:cs="Calibri"/>
                <w:color w:val="000000"/>
                <w:sz w:val="20"/>
                <w:szCs w:val="20"/>
              </w:rPr>
            </w:pPr>
            <w:r w:rsidRPr="00822673">
              <w:rPr>
                <w:rFonts w:ascii="Calibri" w:eastAsia="Calibri" w:hAnsi="Calibri" w:cs="Calibri"/>
                <w:b/>
                <w:color w:val="000000"/>
                <w:sz w:val="20"/>
                <w:szCs w:val="20"/>
              </w:rPr>
              <w:t xml:space="preserve">Response:  </w:t>
            </w:r>
            <w:r w:rsidR="007533D4" w:rsidRPr="007533D4">
              <w:rPr>
                <w:rFonts w:ascii="Calibri" w:eastAsia="Calibri" w:hAnsi="Calibri" w:cs="Calibri"/>
                <w:color w:val="000000"/>
                <w:sz w:val="20"/>
                <w:szCs w:val="20"/>
              </w:rPr>
              <w:t>This is consistent with the Joint PIRL Item 900, Date of PROGRAM ENTRY</w:t>
            </w:r>
            <w:r>
              <w:rPr>
                <w:rFonts w:ascii="Calibri" w:eastAsia="Calibri" w:hAnsi="Calibri" w:cs="Calibri"/>
                <w:color w:val="000000"/>
                <w:sz w:val="20"/>
                <w:szCs w:val="20"/>
              </w:rPr>
              <w:t>.</w:t>
            </w:r>
          </w:p>
          <w:p w14:paraId="140B9749" w14:textId="3F720F81" w:rsidR="00822673" w:rsidRPr="007533D4" w:rsidRDefault="00822673" w:rsidP="007533D4">
            <w:pPr>
              <w:spacing w:after="0" w:line="240" w:lineRule="auto"/>
              <w:rPr>
                <w:rFonts w:ascii="Calibri" w:eastAsia="Times New Roman" w:hAnsi="Calibri" w:cs="Times New Roman"/>
                <w:color w:val="000000"/>
                <w:sz w:val="20"/>
                <w:szCs w:val="20"/>
              </w:rPr>
            </w:pPr>
          </w:p>
        </w:tc>
      </w:tr>
      <w:tr w:rsidR="007533D4" w:rsidRPr="007533D4" w14:paraId="5845C017" w14:textId="77777777" w:rsidTr="00A40EA9">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94DB148" w14:textId="75838E95"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6497029A"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16 – 18</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104BB9EC"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program participants who are age 16 – 18 at </w:t>
            </w:r>
            <w:r w:rsidRPr="007533D4">
              <w:rPr>
                <w:rFonts w:ascii="Calibri" w:eastAsia="Times New Roman" w:hAnsi="Calibri" w:cs="Times New Roman"/>
                <w:color w:val="000000"/>
                <w:sz w:val="20"/>
                <w:szCs w:val="20"/>
              </w:rPr>
              <w:lastRenderedPageBreak/>
              <w:t>program entry.</w:t>
            </w:r>
          </w:p>
        </w:tc>
        <w:tc>
          <w:tcPr>
            <w:tcW w:w="2070" w:type="dxa"/>
            <w:tcBorders>
              <w:top w:val="nil"/>
              <w:left w:val="nil"/>
              <w:bottom w:val="single" w:sz="4" w:space="0" w:color="auto"/>
              <w:right w:val="single" w:sz="4" w:space="0" w:color="auto"/>
            </w:tcBorders>
            <w:shd w:val="clear" w:color="auto" w:fill="F2F2F2" w:themeFill="background1" w:themeFillShade="F2"/>
          </w:tcPr>
          <w:p w14:paraId="44283C65"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lastRenderedPageBreak/>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 16 years and </w:t>
            </w:r>
            <w:r w:rsidRPr="007533D4">
              <w:rPr>
                <w:rFonts w:ascii="Calibri" w:eastAsia="Times New Roman" w:hAnsi="Calibri" w:cs="Times New Roman"/>
                <w:color w:val="000000"/>
                <w:sz w:val="20"/>
                <w:szCs w:val="20"/>
              </w:rPr>
              <w:lastRenderedPageBreak/>
              <w:t>&lt;=18 years)</w:t>
            </w:r>
          </w:p>
        </w:tc>
        <w:tc>
          <w:tcPr>
            <w:tcW w:w="4144" w:type="dxa"/>
            <w:tcBorders>
              <w:top w:val="nil"/>
              <w:left w:val="nil"/>
              <w:bottom w:val="single" w:sz="4" w:space="0" w:color="auto"/>
              <w:right w:val="single" w:sz="4" w:space="0" w:color="auto"/>
            </w:tcBorders>
          </w:tcPr>
          <w:p w14:paraId="56A1C83B" w14:textId="5301E3A9" w:rsidR="007533D4" w:rsidRDefault="00822673" w:rsidP="007533D4">
            <w:pPr>
              <w:spacing w:after="0" w:line="240" w:lineRule="auto"/>
              <w:rPr>
                <w:rFonts w:ascii="Calibri" w:eastAsia="Times New Roman" w:hAnsi="Calibri" w:cs="Calibri"/>
                <w:color w:val="000000"/>
                <w:sz w:val="20"/>
                <w:szCs w:val="20"/>
              </w:rPr>
            </w:pPr>
            <w:r w:rsidRPr="00822673">
              <w:rPr>
                <w:rFonts w:ascii="Calibri" w:eastAsia="Times New Roman" w:hAnsi="Calibri" w:cs="Times New Roman"/>
                <w:b/>
                <w:color w:val="000000"/>
                <w:sz w:val="20"/>
                <w:szCs w:val="20"/>
              </w:rPr>
              <w:lastRenderedPageBreak/>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 xml:space="preserve">A  State agency recommended changing “PROGRAM ENTRY” in the technical specification to “PARTICIPATION,” so that the modified version would read: </w:t>
            </w:r>
            <w:r w:rsidR="007533D4" w:rsidRPr="007533D4">
              <w:rPr>
                <w:rFonts w:ascii="Calibri" w:eastAsia="Times New Roman" w:hAnsi="Calibri" w:cs="Calibri"/>
                <w:color w:val="000000"/>
                <w:sz w:val="20"/>
                <w:szCs w:val="20"/>
              </w:rPr>
              <w:t xml:space="preserve"> Count of UNIQUE RECORDS where ((DATE OF PARTICIPATION - </w:t>
            </w:r>
            <w:r w:rsidR="007533D4" w:rsidRPr="007533D4">
              <w:rPr>
                <w:rFonts w:ascii="Calibri" w:eastAsia="Times New Roman" w:hAnsi="Calibri" w:cs="Calibri"/>
                <w:color w:val="000000"/>
                <w:sz w:val="20"/>
                <w:szCs w:val="20"/>
              </w:rPr>
              <w:lastRenderedPageBreak/>
              <w:t>DATE OF BIRTH &gt;=16 years and &lt;=18 years)</w:t>
            </w:r>
          </w:p>
          <w:p w14:paraId="6ED05536" w14:textId="77777777" w:rsidR="00871446" w:rsidRPr="007533D4" w:rsidRDefault="00871446" w:rsidP="007533D4">
            <w:pPr>
              <w:spacing w:after="0" w:line="240" w:lineRule="auto"/>
              <w:rPr>
                <w:rFonts w:ascii="Calibri" w:eastAsia="Times New Roman" w:hAnsi="Calibri" w:cs="Times New Roman"/>
                <w:color w:val="000000"/>
                <w:sz w:val="20"/>
                <w:szCs w:val="20"/>
              </w:rPr>
            </w:pPr>
          </w:p>
          <w:p w14:paraId="178B5B99" w14:textId="0A37F7E1" w:rsidR="007533D4" w:rsidRPr="007533D4" w:rsidRDefault="00871446" w:rsidP="007533D4">
            <w:pPr>
              <w:spacing w:after="0" w:line="240" w:lineRule="auto"/>
              <w:rPr>
                <w:rFonts w:ascii="Calibri" w:eastAsia="Times New Roman" w:hAnsi="Calibri" w:cs="Times New Roman"/>
                <w:color w:val="000000"/>
                <w:sz w:val="20"/>
                <w:szCs w:val="20"/>
              </w:rPr>
            </w:pPr>
            <w:r w:rsidRPr="00871446">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r>
              <w:rPr>
                <w:rFonts w:ascii="Calibri" w:eastAsia="Calibri" w:hAnsi="Calibri" w:cs="Calibri"/>
                <w:color w:val="000000"/>
                <w:sz w:val="20"/>
                <w:szCs w:val="20"/>
              </w:rPr>
              <w:t>.</w:t>
            </w:r>
          </w:p>
        </w:tc>
      </w:tr>
      <w:tr w:rsidR="007533D4" w:rsidRPr="007533D4" w14:paraId="4D2F6D96" w14:textId="77777777" w:rsidTr="00871446">
        <w:trPr>
          <w:trHeight w:val="600"/>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72573"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C946040"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19 –24</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hideMark/>
          </w:tcPr>
          <w:p w14:paraId="133D6F4A"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are age 19 – 24 at program entry.</w:t>
            </w:r>
          </w:p>
        </w:tc>
        <w:tc>
          <w:tcPr>
            <w:tcW w:w="2070" w:type="dxa"/>
            <w:tcBorders>
              <w:top w:val="single" w:sz="4" w:space="0" w:color="auto"/>
              <w:left w:val="nil"/>
              <w:bottom w:val="single" w:sz="4" w:space="0" w:color="auto"/>
              <w:right w:val="single" w:sz="4" w:space="0" w:color="auto"/>
            </w:tcBorders>
            <w:shd w:val="clear" w:color="auto" w:fill="F2F2F2" w:themeFill="background1" w:themeFillShade="F2"/>
          </w:tcPr>
          <w:p w14:paraId="36E31D0F"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&gt;=19 years and &lt;=24 years)</w:t>
            </w:r>
          </w:p>
        </w:tc>
        <w:tc>
          <w:tcPr>
            <w:tcW w:w="4144" w:type="dxa"/>
            <w:tcBorders>
              <w:top w:val="single" w:sz="4" w:space="0" w:color="auto"/>
              <w:left w:val="nil"/>
              <w:bottom w:val="single" w:sz="4" w:space="0" w:color="auto"/>
              <w:right w:val="single" w:sz="4" w:space="0" w:color="auto"/>
            </w:tcBorders>
          </w:tcPr>
          <w:p w14:paraId="41DEA49C" w14:textId="202D21DF" w:rsidR="007533D4" w:rsidRDefault="00871446" w:rsidP="007533D4">
            <w:pPr>
              <w:spacing w:after="0" w:line="240" w:lineRule="auto"/>
              <w:rPr>
                <w:rFonts w:ascii="Calibri" w:eastAsia="Times New Roman" w:hAnsi="Calibri" w:cs="Calibri"/>
                <w:color w:val="000000"/>
                <w:sz w:val="20"/>
                <w:szCs w:val="20"/>
              </w:rPr>
            </w:pPr>
            <w:r w:rsidRPr="00871446">
              <w:rPr>
                <w:rFonts w:ascii="Calibri" w:eastAsia="Times New Roman" w:hAnsi="Calibri" w:cs="Times New Roman"/>
                <w:b/>
                <w:color w:val="000000"/>
                <w:sz w:val="20"/>
                <w:szCs w:val="20"/>
              </w:rPr>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A  State agency recommended changing “PROGRAM ENTRY” in the technical specification to “PARTICIPATION,” so that the modified version would read:</w:t>
            </w:r>
            <w:r w:rsidR="007533D4" w:rsidRPr="007533D4">
              <w:rPr>
                <w:rFonts w:ascii="Calibri" w:eastAsia="Times New Roman" w:hAnsi="Calibri" w:cs="Calibri"/>
                <w:color w:val="000000"/>
                <w:sz w:val="20"/>
                <w:szCs w:val="20"/>
              </w:rPr>
              <w:t xml:space="preserve">  Count of UNIQUE RECORDS where ((DATE OF PARTICIPATION - DATE OF BIRTH &gt;=19 years and &lt;=24 years)</w:t>
            </w:r>
          </w:p>
          <w:p w14:paraId="7E792526" w14:textId="77777777" w:rsidR="00871446" w:rsidRPr="007533D4" w:rsidRDefault="00871446" w:rsidP="007533D4">
            <w:pPr>
              <w:spacing w:after="0" w:line="240" w:lineRule="auto"/>
              <w:rPr>
                <w:rFonts w:ascii="Calibri" w:eastAsia="Times New Roman" w:hAnsi="Calibri" w:cs="Times New Roman"/>
                <w:color w:val="000000"/>
                <w:sz w:val="20"/>
                <w:szCs w:val="20"/>
              </w:rPr>
            </w:pPr>
          </w:p>
          <w:p w14:paraId="4E743ADC" w14:textId="77777777" w:rsidR="007533D4" w:rsidRDefault="00871446" w:rsidP="007533D4">
            <w:pPr>
              <w:spacing w:after="0" w:line="240" w:lineRule="auto"/>
              <w:rPr>
                <w:rFonts w:ascii="Calibri" w:eastAsia="Calibri" w:hAnsi="Calibri" w:cs="Calibri"/>
                <w:color w:val="000000"/>
                <w:sz w:val="20"/>
                <w:szCs w:val="20"/>
              </w:rPr>
            </w:pPr>
            <w:r w:rsidRPr="00871446">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r>
              <w:rPr>
                <w:rFonts w:ascii="Calibri" w:eastAsia="Calibri" w:hAnsi="Calibri" w:cs="Calibri"/>
                <w:color w:val="000000"/>
                <w:sz w:val="20"/>
                <w:szCs w:val="20"/>
              </w:rPr>
              <w:t>.</w:t>
            </w:r>
          </w:p>
          <w:p w14:paraId="155DDE8C" w14:textId="46B5FB3D" w:rsidR="00871446" w:rsidRPr="007533D4" w:rsidRDefault="00871446" w:rsidP="007533D4">
            <w:pPr>
              <w:spacing w:after="0" w:line="240" w:lineRule="auto"/>
              <w:rPr>
                <w:rFonts w:ascii="Calibri" w:eastAsia="Times New Roman" w:hAnsi="Calibri" w:cs="Times New Roman"/>
                <w:color w:val="000000"/>
                <w:sz w:val="20"/>
                <w:szCs w:val="20"/>
              </w:rPr>
            </w:pPr>
          </w:p>
        </w:tc>
      </w:tr>
      <w:tr w:rsidR="007533D4" w:rsidRPr="007533D4" w14:paraId="0A7B458D"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2F8BED55" w14:textId="5C02F2BF"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261CA78D"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25 – 44</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3454A59D"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are age 25 – 44 at program entry.</w:t>
            </w:r>
          </w:p>
        </w:tc>
        <w:tc>
          <w:tcPr>
            <w:tcW w:w="2070" w:type="dxa"/>
            <w:tcBorders>
              <w:top w:val="nil"/>
              <w:left w:val="nil"/>
              <w:bottom w:val="single" w:sz="4" w:space="0" w:color="auto"/>
              <w:right w:val="single" w:sz="4" w:space="0" w:color="auto"/>
            </w:tcBorders>
            <w:shd w:val="clear" w:color="auto" w:fill="F2F2F2" w:themeFill="background1" w:themeFillShade="F2"/>
          </w:tcPr>
          <w:p w14:paraId="2E62464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&gt;=25 years and &lt;=44 years)</w:t>
            </w:r>
            <w:r w:rsidRPr="007533D4">
              <w:rPr>
                <w:rFonts w:ascii="Calibri" w:eastAsia="Times New Roman" w:hAnsi="Calibri" w:cs="Times New Roman"/>
                <w:color w:val="000000"/>
                <w:sz w:val="20"/>
                <w:szCs w:val="20"/>
              </w:rPr>
              <w:tab/>
            </w:r>
          </w:p>
        </w:tc>
        <w:tc>
          <w:tcPr>
            <w:tcW w:w="4144" w:type="dxa"/>
            <w:tcBorders>
              <w:top w:val="nil"/>
              <w:left w:val="nil"/>
              <w:bottom w:val="single" w:sz="4" w:space="0" w:color="auto"/>
              <w:right w:val="single" w:sz="4" w:space="0" w:color="auto"/>
            </w:tcBorders>
          </w:tcPr>
          <w:p w14:paraId="0B2E4419" w14:textId="32C6CB1F" w:rsidR="007533D4" w:rsidRDefault="00871446" w:rsidP="007533D4">
            <w:pPr>
              <w:spacing w:after="0" w:line="240" w:lineRule="auto"/>
              <w:rPr>
                <w:rFonts w:ascii="Calibri" w:eastAsia="Times New Roman" w:hAnsi="Calibri" w:cs="Calibri"/>
                <w:color w:val="000000"/>
                <w:sz w:val="20"/>
                <w:szCs w:val="20"/>
              </w:rPr>
            </w:pPr>
            <w:r w:rsidRPr="00871446">
              <w:rPr>
                <w:rFonts w:ascii="Calibri" w:eastAsia="Times New Roman" w:hAnsi="Calibri" w:cs="Times New Roman"/>
                <w:b/>
                <w:color w:val="000000"/>
                <w:sz w:val="20"/>
                <w:szCs w:val="20"/>
              </w:rPr>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A  State agency recommended changing “PROGRAM ENTRY” in the technical specification to “PARTICIPATION,” so that the modified version would read:</w:t>
            </w:r>
            <w:r w:rsidR="007533D4" w:rsidRPr="007533D4">
              <w:rPr>
                <w:rFonts w:ascii="Calibri" w:eastAsia="Times New Roman" w:hAnsi="Calibri" w:cs="Calibri"/>
                <w:color w:val="000000"/>
                <w:sz w:val="20"/>
                <w:szCs w:val="20"/>
              </w:rPr>
              <w:t xml:space="preserve">  Count of UNIQUE RECORDS where ((DATE OF PARTICIPATION - DATE OF BIRTH &gt;=25 years and &lt;=44 years)</w:t>
            </w:r>
          </w:p>
          <w:p w14:paraId="2AA0A955" w14:textId="77777777" w:rsidR="00A40EA9" w:rsidRPr="007533D4" w:rsidRDefault="00A40EA9" w:rsidP="007533D4">
            <w:pPr>
              <w:spacing w:after="0" w:line="240" w:lineRule="auto"/>
              <w:rPr>
                <w:rFonts w:ascii="Calibri" w:eastAsia="Times New Roman" w:hAnsi="Calibri" w:cs="Times New Roman"/>
                <w:color w:val="000000"/>
                <w:sz w:val="20"/>
                <w:szCs w:val="20"/>
              </w:rPr>
            </w:pPr>
          </w:p>
          <w:p w14:paraId="770BF899" w14:textId="77777777" w:rsidR="007533D4" w:rsidRDefault="00A40EA9" w:rsidP="007533D4">
            <w:pPr>
              <w:spacing w:after="0" w:line="240" w:lineRule="auto"/>
              <w:rPr>
                <w:rFonts w:ascii="Calibri" w:eastAsia="Calibri" w:hAnsi="Calibri" w:cs="Calibri"/>
                <w:color w:val="000000"/>
                <w:sz w:val="20"/>
                <w:szCs w:val="20"/>
              </w:rPr>
            </w:pPr>
            <w:r w:rsidRPr="00A40EA9">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p>
          <w:p w14:paraId="08F718B3" w14:textId="1ABD9BBA" w:rsidR="00A40EA9" w:rsidRPr="007533D4" w:rsidRDefault="00A40EA9" w:rsidP="007533D4">
            <w:pPr>
              <w:spacing w:after="0" w:line="240" w:lineRule="auto"/>
              <w:rPr>
                <w:rFonts w:ascii="Calibri" w:eastAsia="Times New Roman" w:hAnsi="Calibri" w:cs="Times New Roman"/>
                <w:color w:val="000000"/>
                <w:sz w:val="20"/>
                <w:szCs w:val="20"/>
              </w:rPr>
            </w:pPr>
          </w:p>
        </w:tc>
      </w:tr>
      <w:tr w:rsidR="007533D4" w:rsidRPr="007533D4" w14:paraId="37979BC3"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3627E061"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32D7BEE2"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45 – 54</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19C2AF2F"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are age 45 – 54 at program entry.</w:t>
            </w:r>
          </w:p>
        </w:tc>
        <w:tc>
          <w:tcPr>
            <w:tcW w:w="2070" w:type="dxa"/>
            <w:tcBorders>
              <w:top w:val="nil"/>
              <w:left w:val="nil"/>
              <w:bottom w:val="single" w:sz="4" w:space="0" w:color="auto"/>
              <w:right w:val="single" w:sz="4" w:space="0" w:color="auto"/>
            </w:tcBorders>
            <w:shd w:val="clear" w:color="auto" w:fill="F2F2F2" w:themeFill="background1" w:themeFillShade="F2"/>
          </w:tcPr>
          <w:p w14:paraId="5CC751B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&gt;=45 years and &lt;=54 years)</w:t>
            </w:r>
          </w:p>
        </w:tc>
        <w:tc>
          <w:tcPr>
            <w:tcW w:w="4144" w:type="dxa"/>
            <w:tcBorders>
              <w:top w:val="nil"/>
              <w:left w:val="nil"/>
              <w:bottom w:val="single" w:sz="4" w:space="0" w:color="auto"/>
              <w:right w:val="single" w:sz="4" w:space="0" w:color="auto"/>
            </w:tcBorders>
          </w:tcPr>
          <w:p w14:paraId="65961FA2" w14:textId="214CF11B" w:rsidR="007533D4" w:rsidRPr="007533D4" w:rsidRDefault="00A40EA9" w:rsidP="007533D4">
            <w:pPr>
              <w:spacing w:after="0" w:line="240" w:lineRule="auto"/>
              <w:rPr>
                <w:rFonts w:ascii="Calibri" w:eastAsia="Times New Roman" w:hAnsi="Calibri" w:cs="Times New Roman"/>
                <w:color w:val="000000"/>
                <w:sz w:val="20"/>
                <w:szCs w:val="20"/>
              </w:rPr>
            </w:pPr>
            <w:r w:rsidRPr="00A40EA9">
              <w:rPr>
                <w:rFonts w:ascii="Calibri" w:eastAsia="Times New Roman" w:hAnsi="Calibri" w:cs="Times New Roman"/>
                <w:b/>
                <w:color w:val="000000"/>
                <w:sz w:val="20"/>
                <w:szCs w:val="20"/>
              </w:rPr>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A  State agency recommended changing “PROGRAM ENTRY” in the technical specification to “PARTICIPATION,” so that the modified version would read:</w:t>
            </w:r>
            <w:r w:rsidR="007533D4" w:rsidRPr="007533D4">
              <w:rPr>
                <w:rFonts w:ascii="Calibri" w:eastAsia="Times New Roman" w:hAnsi="Calibri" w:cs="Calibri"/>
                <w:color w:val="000000"/>
                <w:sz w:val="20"/>
                <w:szCs w:val="20"/>
              </w:rPr>
              <w:t xml:space="preserve">  Count of UNIQUE RECORDS where ((DATE OF PARTICIPATION - DATE OF BIRTH &gt;=45 years and &lt;=54 years)</w:t>
            </w:r>
          </w:p>
          <w:p w14:paraId="1FCA6576" w14:textId="77777777" w:rsidR="00A40EA9" w:rsidRDefault="00A40EA9" w:rsidP="007533D4">
            <w:pPr>
              <w:spacing w:after="0" w:line="240" w:lineRule="auto"/>
              <w:rPr>
                <w:rFonts w:ascii="Calibri" w:eastAsia="Calibri" w:hAnsi="Calibri" w:cs="Calibri"/>
                <w:color w:val="000000"/>
                <w:sz w:val="20"/>
                <w:szCs w:val="20"/>
              </w:rPr>
            </w:pPr>
          </w:p>
          <w:p w14:paraId="44800127" w14:textId="77777777" w:rsidR="007533D4" w:rsidRDefault="00A40EA9" w:rsidP="007533D4">
            <w:pPr>
              <w:spacing w:after="0" w:line="240" w:lineRule="auto"/>
              <w:rPr>
                <w:rFonts w:ascii="Calibri" w:eastAsia="Calibri" w:hAnsi="Calibri" w:cs="Calibri"/>
                <w:color w:val="000000"/>
                <w:sz w:val="20"/>
                <w:szCs w:val="20"/>
              </w:rPr>
            </w:pPr>
            <w:r w:rsidRPr="00A40EA9">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p>
          <w:p w14:paraId="4B48815D" w14:textId="31E8A147" w:rsidR="00A40EA9" w:rsidRPr="007533D4" w:rsidRDefault="00A40EA9" w:rsidP="007533D4">
            <w:pPr>
              <w:spacing w:after="0" w:line="240" w:lineRule="auto"/>
              <w:rPr>
                <w:rFonts w:ascii="Calibri" w:eastAsia="Times New Roman" w:hAnsi="Calibri" w:cs="Times New Roman"/>
                <w:color w:val="000000"/>
                <w:sz w:val="20"/>
                <w:szCs w:val="20"/>
              </w:rPr>
            </w:pPr>
          </w:p>
        </w:tc>
      </w:tr>
      <w:tr w:rsidR="007533D4" w:rsidRPr="007533D4" w14:paraId="253796E3"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4E3F4C8C"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tcPr>
          <w:p w14:paraId="6D68865A"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55 – 59</w:t>
            </w:r>
          </w:p>
        </w:tc>
        <w:tc>
          <w:tcPr>
            <w:tcW w:w="1440" w:type="dxa"/>
            <w:tcBorders>
              <w:top w:val="nil"/>
              <w:left w:val="nil"/>
              <w:bottom w:val="single" w:sz="4" w:space="0" w:color="auto"/>
              <w:right w:val="single" w:sz="4" w:space="0" w:color="auto"/>
            </w:tcBorders>
            <w:shd w:val="clear" w:color="auto" w:fill="F2F2F2" w:themeFill="background1" w:themeFillShade="F2"/>
          </w:tcPr>
          <w:p w14:paraId="5DF70F53"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 xml:space="preserve">Number of program participants who are age 55 – 59 at program </w:t>
            </w:r>
            <w:r w:rsidRPr="007533D4">
              <w:rPr>
                <w:rFonts w:ascii="Calibri" w:eastAsia="Times New Roman" w:hAnsi="Calibri" w:cs="Times New Roman"/>
                <w:color w:val="000000"/>
                <w:sz w:val="20"/>
                <w:szCs w:val="20"/>
              </w:rPr>
              <w:lastRenderedPageBreak/>
              <w:t>entry.</w:t>
            </w:r>
          </w:p>
        </w:tc>
        <w:tc>
          <w:tcPr>
            <w:tcW w:w="2070" w:type="dxa"/>
            <w:tcBorders>
              <w:top w:val="nil"/>
              <w:left w:val="nil"/>
              <w:bottom w:val="single" w:sz="4" w:space="0" w:color="auto"/>
              <w:right w:val="single" w:sz="4" w:space="0" w:color="auto"/>
            </w:tcBorders>
            <w:shd w:val="clear" w:color="auto" w:fill="F2F2F2" w:themeFill="background1" w:themeFillShade="F2"/>
          </w:tcPr>
          <w:p w14:paraId="6A13BAE4"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lastRenderedPageBreak/>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&gt;=55 years and &lt;=59 years)</w:t>
            </w:r>
          </w:p>
        </w:tc>
        <w:tc>
          <w:tcPr>
            <w:tcW w:w="4144" w:type="dxa"/>
            <w:tcBorders>
              <w:top w:val="nil"/>
              <w:left w:val="nil"/>
              <w:bottom w:val="single" w:sz="4" w:space="0" w:color="auto"/>
              <w:right w:val="single" w:sz="4" w:space="0" w:color="auto"/>
            </w:tcBorders>
          </w:tcPr>
          <w:p w14:paraId="11F5B192" w14:textId="7DB8FF45" w:rsidR="007533D4" w:rsidRPr="007533D4" w:rsidRDefault="00A40EA9" w:rsidP="007533D4">
            <w:pPr>
              <w:spacing w:after="0" w:line="240" w:lineRule="auto"/>
              <w:rPr>
                <w:rFonts w:ascii="Calibri" w:eastAsia="Times New Roman" w:hAnsi="Calibri" w:cs="Times New Roman"/>
                <w:color w:val="000000"/>
                <w:sz w:val="20"/>
                <w:szCs w:val="20"/>
              </w:rPr>
            </w:pPr>
            <w:r w:rsidRPr="00A40EA9">
              <w:rPr>
                <w:rFonts w:ascii="Calibri" w:eastAsia="Times New Roman" w:hAnsi="Calibri" w:cs="Times New Roman"/>
                <w:b/>
                <w:color w:val="000000"/>
                <w:sz w:val="20"/>
                <w:szCs w:val="20"/>
              </w:rPr>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A  State agency recommended changing “PROGRAM ENTRY” in the technical specification to “PARTICIPATION,” so that the modified version would read:</w:t>
            </w:r>
            <w:r w:rsidR="007533D4" w:rsidRPr="007533D4">
              <w:rPr>
                <w:rFonts w:ascii="Calibri" w:eastAsia="Times New Roman" w:hAnsi="Calibri" w:cs="Calibri"/>
                <w:color w:val="000000"/>
                <w:sz w:val="20"/>
                <w:szCs w:val="20"/>
              </w:rPr>
              <w:t xml:space="preserve">  Count of UNIQUE RECORDS where ((DATE OF PARTICIPATION - DATE OF BIRTH &gt;=55 years and &lt;=59 years)</w:t>
            </w:r>
          </w:p>
          <w:p w14:paraId="3D25EC8F" w14:textId="77777777" w:rsidR="00A40EA9" w:rsidRDefault="00A40EA9" w:rsidP="007533D4">
            <w:pPr>
              <w:spacing w:after="0" w:line="240" w:lineRule="auto"/>
              <w:rPr>
                <w:rFonts w:ascii="Calibri" w:eastAsia="Calibri" w:hAnsi="Calibri" w:cs="Calibri"/>
                <w:color w:val="000000"/>
                <w:sz w:val="20"/>
                <w:szCs w:val="20"/>
              </w:rPr>
            </w:pPr>
          </w:p>
          <w:p w14:paraId="19A9E15E" w14:textId="7A2D6F80" w:rsidR="007533D4" w:rsidRPr="007533D4" w:rsidRDefault="00A40EA9" w:rsidP="007533D4">
            <w:pPr>
              <w:spacing w:after="0" w:line="240" w:lineRule="auto"/>
              <w:rPr>
                <w:rFonts w:ascii="Calibri" w:eastAsia="Times New Roman" w:hAnsi="Calibri" w:cs="Times New Roman"/>
                <w:color w:val="000000"/>
                <w:sz w:val="20"/>
                <w:szCs w:val="20"/>
              </w:rPr>
            </w:pPr>
            <w:r w:rsidRPr="00A40EA9">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p>
        </w:tc>
      </w:tr>
      <w:tr w:rsidR="007533D4" w:rsidRPr="007533D4" w14:paraId="1A532CD9" w14:textId="77777777" w:rsidTr="00871446">
        <w:trPr>
          <w:trHeight w:val="600"/>
        </w:trPr>
        <w:tc>
          <w:tcPr>
            <w:tcW w:w="828" w:type="dxa"/>
            <w:tcBorders>
              <w:top w:val="nil"/>
              <w:left w:val="single" w:sz="4" w:space="0" w:color="auto"/>
              <w:bottom w:val="single" w:sz="4" w:space="0" w:color="auto"/>
              <w:right w:val="single" w:sz="4" w:space="0" w:color="auto"/>
            </w:tcBorders>
            <w:shd w:val="clear" w:color="auto" w:fill="F2F2F2" w:themeFill="background1" w:themeFillShade="F2"/>
          </w:tcPr>
          <w:p w14:paraId="60A43DBB" w14:textId="77777777" w:rsidR="007533D4" w:rsidRPr="007533D4" w:rsidRDefault="007533D4" w:rsidP="007533D4">
            <w:pPr>
              <w:numPr>
                <w:ilvl w:val="0"/>
                <w:numId w:val="42"/>
              </w:numPr>
              <w:spacing w:after="0" w:line="240" w:lineRule="auto"/>
              <w:ind w:left="360"/>
              <w:contextualSpacing/>
              <w:jc w:val="right"/>
              <w:rPr>
                <w:rFonts w:ascii="Calibri" w:eastAsia="Times New Roman" w:hAnsi="Calibri" w:cs="Times New Roman"/>
                <w:sz w:val="20"/>
                <w:szCs w:val="20"/>
              </w:rPr>
            </w:pP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17E122C7" w14:textId="77777777" w:rsidR="007533D4" w:rsidRPr="007533D4" w:rsidRDefault="007533D4" w:rsidP="007533D4">
            <w:pPr>
              <w:spacing w:after="0" w:line="240" w:lineRule="auto"/>
              <w:jc w:val="center"/>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60+</w:t>
            </w:r>
          </w:p>
        </w:tc>
        <w:tc>
          <w:tcPr>
            <w:tcW w:w="1440" w:type="dxa"/>
            <w:tcBorders>
              <w:top w:val="nil"/>
              <w:left w:val="nil"/>
              <w:bottom w:val="single" w:sz="4" w:space="0" w:color="auto"/>
              <w:right w:val="single" w:sz="4" w:space="0" w:color="auto"/>
            </w:tcBorders>
            <w:shd w:val="clear" w:color="auto" w:fill="F2F2F2" w:themeFill="background1" w:themeFillShade="F2"/>
            <w:hideMark/>
          </w:tcPr>
          <w:p w14:paraId="32FFD8BA"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Number of program participants who are age 60+ at program entry.</w:t>
            </w:r>
          </w:p>
        </w:tc>
        <w:tc>
          <w:tcPr>
            <w:tcW w:w="2070" w:type="dxa"/>
            <w:tcBorders>
              <w:top w:val="nil"/>
              <w:left w:val="nil"/>
              <w:bottom w:val="single" w:sz="4" w:space="0" w:color="auto"/>
              <w:right w:val="single" w:sz="4" w:space="0" w:color="auto"/>
            </w:tcBorders>
            <w:shd w:val="clear" w:color="auto" w:fill="F2F2F2" w:themeFill="background1" w:themeFillShade="F2"/>
          </w:tcPr>
          <w:p w14:paraId="1C2A2666" w14:textId="77777777" w:rsidR="007533D4" w:rsidRPr="007533D4" w:rsidRDefault="007533D4" w:rsidP="007533D4">
            <w:pPr>
              <w:spacing w:after="0" w:line="240" w:lineRule="auto"/>
              <w:rPr>
                <w:rFonts w:ascii="Calibri" w:eastAsia="Times New Roman" w:hAnsi="Calibri" w:cs="Times New Roman"/>
                <w:color w:val="000000"/>
                <w:sz w:val="20"/>
                <w:szCs w:val="20"/>
              </w:rPr>
            </w:pPr>
            <w:r w:rsidRPr="007533D4">
              <w:rPr>
                <w:rFonts w:ascii="Calibri" w:eastAsia="Times New Roman" w:hAnsi="Calibri" w:cs="Times New Roman"/>
                <w:color w:val="000000"/>
                <w:sz w:val="20"/>
                <w:szCs w:val="20"/>
              </w:rPr>
              <w:t>Count of UNIQUE RECORDS where (</w:t>
            </w:r>
            <w:r w:rsidRPr="007533D4">
              <w:rPr>
                <w:rFonts w:ascii="Calibri" w:eastAsia="Calibri" w:hAnsi="Calibri" w:cs="Calibri"/>
                <w:color w:val="000000"/>
                <w:sz w:val="20"/>
                <w:szCs w:val="20"/>
              </w:rPr>
              <w:t>(</w:t>
            </w:r>
            <w:r w:rsidRPr="007533D4">
              <w:rPr>
                <w:rFonts w:ascii="Calibri" w:eastAsia="Calibri" w:hAnsi="Calibri" w:cs="Calibri"/>
                <w:caps/>
                <w:color w:val="000000"/>
                <w:sz w:val="20"/>
                <w:szCs w:val="20"/>
              </w:rPr>
              <w:t>Date of Program Entry</w:t>
            </w:r>
            <w:r w:rsidRPr="007533D4">
              <w:rPr>
                <w:rFonts w:ascii="Calibri" w:eastAsia="Times New Roman" w:hAnsi="Calibri" w:cs="Times New Roman"/>
                <w:color w:val="000000"/>
                <w:sz w:val="20"/>
                <w:szCs w:val="20"/>
              </w:rPr>
              <w:t xml:space="preserve"> - DATE OF BIRTH &gt;=60 years)</w:t>
            </w:r>
          </w:p>
        </w:tc>
        <w:tc>
          <w:tcPr>
            <w:tcW w:w="4144" w:type="dxa"/>
            <w:tcBorders>
              <w:top w:val="nil"/>
              <w:left w:val="nil"/>
              <w:bottom w:val="single" w:sz="4" w:space="0" w:color="auto"/>
              <w:right w:val="single" w:sz="4" w:space="0" w:color="auto"/>
            </w:tcBorders>
          </w:tcPr>
          <w:p w14:paraId="180FCDD4" w14:textId="3C1B7F01" w:rsidR="007533D4" w:rsidRPr="007533D4" w:rsidRDefault="00A40EA9" w:rsidP="007533D4">
            <w:pPr>
              <w:spacing w:after="0" w:line="240" w:lineRule="auto"/>
              <w:rPr>
                <w:rFonts w:ascii="Calibri" w:eastAsia="Times New Roman" w:hAnsi="Calibri" w:cs="Times New Roman"/>
                <w:color w:val="000000"/>
                <w:sz w:val="20"/>
                <w:szCs w:val="20"/>
              </w:rPr>
            </w:pPr>
            <w:r w:rsidRPr="00A40EA9">
              <w:rPr>
                <w:rFonts w:ascii="Calibri" w:eastAsia="Times New Roman" w:hAnsi="Calibri" w:cs="Times New Roman"/>
                <w:b/>
                <w:color w:val="000000"/>
                <w:sz w:val="20"/>
                <w:szCs w:val="20"/>
              </w:rPr>
              <w:t>Issue:</w:t>
            </w:r>
            <w:r>
              <w:rPr>
                <w:rFonts w:ascii="Calibri" w:eastAsia="Times New Roman" w:hAnsi="Calibri" w:cs="Times New Roman"/>
                <w:color w:val="000000"/>
                <w:sz w:val="20"/>
                <w:szCs w:val="20"/>
              </w:rPr>
              <w:t xml:space="preserve">  </w:t>
            </w:r>
            <w:r w:rsidR="007533D4" w:rsidRPr="007533D4">
              <w:rPr>
                <w:rFonts w:ascii="Calibri" w:eastAsia="Times New Roman" w:hAnsi="Calibri" w:cs="Times New Roman"/>
                <w:color w:val="000000"/>
                <w:sz w:val="20"/>
                <w:szCs w:val="20"/>
              </w:rPr>
              <w:t>A  State agency recommended changing “PROGRAM ENTRY” in the technical specification to “PARTICIPATION,” so that the modified version would read:</w:t>
            </w:r>
            <w:r w:rsidR="007533D4" w:rsidRPr="007533D4">
              <w:rPr>
                <w:rFonts w:ascii="Calibri" w:eastAsia="Times New Roman" w:hAnsi="Calibri" w:cs="Calibri"/>
                <w:color w:val="000000"/>
                <w:sz w:val="20"/>
                <w:szCs w:val="20"/>
              </w:rPr>
              <w:t xml:space="preserve">  Count of UNIQUE RECORDS where ((DATE OF PARTICIPATION - DATE OF BIRTH &gt;=60 years)</w:t>
            </w:r>
          </w:p>
          <w:p w14:paraId="05E42CCC" w14:textId="77777777" w:rsidR="00A40EA9" w:rsidRDefault="00A40EA9" w:rsidP="007533D4">
            <w:pPr>
              <w:spacing w:after="0" w:line="240" w:lineRule="auto"/>
              <w:rPr>
                <w:rFonts w:ascii="Calibri" w:eastAsia="Calibri" w:hAnsi="Calibri" w:cs="Calibri"/>
                <w:color w:val="000000"/>
                <w:sz w:val="20"/>
                <w:szCs w:val="20"/>
              </w:rPr>
            </w:pPr>
          </w:p>
          <w:p w14:paraId="31580F64" w14:textId="6AAAA761" w:rsidR="007533D4" w:rsidRPr="007533D4" w:rsidRDefault="00A40EA9" w:rsidP="007533D4">
            <w:pPr>
              <w:spacing w:after="0" w:line="240" w:lineRule="auto"/>
              <w:rPr>
                <w:rFonts w:ascii="Calibri" w:eastAsia="Times New Roman" w:hAnsi="Calibri" w:cs="Times New Roman"/>
                <w:color w:val="000000"/>
                <w:sz w:val="20"/>
                <w:szCs w:val="20"/>
              </w:rPr>
            </w:pPr>
            <w:r w:rsidRPr="00A40EA9">
              <w:rPr>
                <w:rFonts w:ascii="Calibri" w:eastAsia="Calibri" w:hAnsi="Calibri" w:cs="Calibri"/>
                <w:b/>
                <w:color w:val="000000"/>
                <w:sz w:val="20"/>
                <w:szCs w:val="20"/>
              </w:rPr>
              <w:t>Response:</w:t>
            </w:r>
            <w:r>
              <w:rPr>
                <w:rFonts w:ascii="Calibri" w:eastAsia="Calibri" w:hAnsi="Calibri" w:cs="Calibri"/>
                <w:color w:val="000000"/>
                <w:sz w:val="20"/>
                <w:szCs w:val="20"/>
              </w:rPr>
              <w:t xml:space="preserve">  </w:t>
            </w:r>
            <w:r w:rsidR="007533D4" w:rsidRPr="007533D4">
              <w:rPr>
                <w:rFonts w:ascii="Calibri" w:eastAsia="Calibri" w:hAnsi="Calibri" w:cs="Calibri"/>
                <w:color w:val="000000"/>
                <w:sz w:val="20"/>
                <w:szCs w:val="20"/>
              </w:rPr>
              <w:t>This is consistent with the Joint PIRL Item 900, Date of PROGRAM ENTRY</w:t>
            </w:r>
          </w:p>
        </w:tc>
      </w:tr>
    </w:tbl>
    <w:p w14:paraId="03EC392F" w14:textId="77777777" w:rsidR="007533D4" w:rsidRPr="007533D4" w:rsidRDefault="007533D4" w:rsidP="007533D4">
      <w:pPr>
        <w:spacing w:after="0" w:line="240" w:lineRule="auto"/>
        <w:ind w:left="360"/>
        <w:rPr>
          <w:rFonts w:eastAsia="Calibri" w:cs="Times New Roman"/>
          <w:color w:val="000000"/>
        </w:rPr>
      </w:pPr>
    </w:p>
    <w:p w14:paraId="185A63F8" w14:textId="77777777" w:rsidR="00E35FCB" w:rsidRDefault="00E35FCB"/>
    <w:sectPr w:rsidR="00E35FCB" w:rsidSect="007533D4">
      <w:headerReference w:type="even" r:id="rId19"/>
      <w:headerReference w:type="default" r:id="rId20"/>
      <w:footerReference w:type="default" r:id="rId21"/>
      <w:headerReference w:type="first" r:id="rId22"/>
      <w:footerReference w:type="first" r:id="rId23"/>
      <w:pgSz w:w="12240" w:h="15840"/>
      <w:pgMar w:top="1260" w:right="1440" w:bottom="1440" w:left="1440" w:header="288" w:footer="432"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586C98" w14:textId="77777777" w:rsidR="00F95D1B" w:rsidRDefault="00F95D1B" w:rsidP="007533D4">
      <w:pPr>
        <w:spacing w:after="0" w:line="240" w:lineRule="auto"/>
      </w:pPr>
      <w:r>
        <w:separator/>
      </w:r>
    </w:p>
  </w:endnote>
  <w:endnote w:type="continuationSeparator" w:id="0">
    <w:p w14:paraId="30A19C82" w14:textId="77777777" w:rsidR="00F95D1B" w:rsidRDefault="00F95D1B" w:rsidP="007533D4">
      <w:pPr>
        <w:spacing w:after="0" w:line="240" w:lineRule="auto"/>
      </w:pPr>
      <w:r>
        <w:continuationSeparator/>
      </w:r>
    </w:p>
  </w:endnote>
  <w:endnote w:type="continuationNotice" w:id="1">
    <w:p w14:paraId="433B04A2" w14:textId="77777777" w:rsidR="00F95D1B" w:rsidRDefault="00F95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70283" w14:textId="77777777" w:rsidR="00EC0E05" w:rsidRDefault="00EC0E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446052"/>
      <w:docPartObj>
        <w:docPartGallery w:val="Page Numbers (Bottom of Page)"/>
        <w:docPartUnique/>
      </w:docPartObj>
    </w:sdtPr>
    <w:sdtEndPr>
      <w:rPr>
        <w:noProof/>
      </w:rPr>
    </w:sdtEndPr>
    <w:sdtContent>
      <w:p w14:paraId="30BBB5C9" w14:textId="77777777" w:rsidR="00F95D1B" w:rsidRDefault="00F95D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C39B7E9" w14:textId="77777777" w:rsidR="00F95D1B" w:rsidRDefault="00F95D1B">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4719C" w14:textId="77777777" w:rsidR="00EC0E05" w:rsidRDefault="00EC0E0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350112"/>
      <w:docPartObj>
        <w:docPartGallery w:val="Page Numbers (Bottom of Page)"/>
        <w:docPartUnique/>
      </w:docPartObj>
    </w:sdtPr>
    <w:sdtEndPr>
      <w:rPr>
        <w:noProof/>
      </w:rPr>
    </w:sdtEndPr>
    <w:sdtContent>
      <w:p w14:paraId="25ABE6C9" w14:textId="77777777" w:rsidR="00F95D1B" w:rsidRDefault="00F95D1B">
        <w:pPr>
          <w:pStyle w:val="Footer"/>
          <w:jc w:val="center"/>
        </w:pPr>
        <w:r>
          <w:fldChar w:fldCharType="begin"/>
        </w:r>
        <w:r>
          <w:instrText xml:space="preserve"> PAGE   \* MERGEFORMAT </w:instrText>
        </w:r>
        <w:r>
          <w:fldChar w:fldCharType="separate"/>
        </w:r>
        <w:r w:rsidR="00EC0E05">
          <w:rPr>
            <w:noProof/>
          </w:rPr>
          <w:t>1</w:t>
        </w:r>
        <w:r>
          <w:rPr>
            <w:noProof/>
          </w:rPr>
          <w:fldChar w:fldCharType="end"/>
        </w:r>
      </w:p>
    </w:sdtContent>
  </w:sdt>
  <w:p w14:paraId="4EC17BB2" w14:textId="77777777" w:rsidR="00F95D1B" w:rsidRPr="00220107" w:rsidRDefault="00F95D1B" w:rsidP="007533D4">
    <w:pPr>
      <w:tabs>
        <w:tab w:val="center" w:pos="4680"/>
        <w:tab w:val="right" w:pos="9360"/>
      </w:tabs>
      <w:spacing w:after="720" w:line="240" w:lineRule="auto"/>
      <w:jc w:val="center"/>
      <w:rPr>
        <w:rFonts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temporary/>
      <w:showingPlcHdr/>
    </w:sdtPr>
    <w:sdtEndPr/>
    <w:sdtContent>
      <w:p w14:paraId="57789253" w14:textId="77777777" w:rsidR="00F95D1B" w:rsidRDefault="00F95D1B">
        <w:pPr>
          <w:pStyle w:val="Footer"/>
        </w:pPr>
        <w:r>
          <w:t>[Type text]</w:t>
        </w:r>
      </w:p>
    </w:sdtContent>
  </w:sdt>
  <w:p w14:paraId="47926D9E" w14:textId="77777777" w:rsidR="00F95D1B" w:rsidRDefault="00F95D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5EB8C" w14:textId="77777777" w:rsidR="00F95D1B" w:rsidRDefault="00F95D1B" w:rsidP="007533D4">
      <w:pPr>
        <w:spacing w:after="0" w:line="240" w:lineRule="auto"/>
      </w:pPr>
      <w:r>
        <w:separator/>
      </w:r>
    </w:p>
  </w:footnote>
  <w:footnote w:type="continuationSeparator" w:id="0">
    <w:p w14:paraId="0C968F53" w14:textId="77777777" w:rsidR="00F95D1B" w:rsidRDefault="00F95D1B" w:rsidP="007533D4">
      <w:pPr>
        <w:spacing w:after="0" w:line="240" w:lineRule="auto"/>
      </w:pPr>
      <w:r>
        <w:continuationSeparator/>
      </w:r>
    </w:p>
  </w:footnote>
  <w:footnote w:type="continuationNotice" w:id="1">
    <w:p w14:paraId="2A177F7C" w14:textId="77777777" w:rsidR="00F95D1B" w:rsidRDefault="00F95D1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ECF02" w14:textId="77777777" w:rsidR="00EC0E05" w:rsidRDefault="00EC0E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41E00" w14:textId="77777777" w:rsidR="00F95D1B" w:rsidRPr="00F51D34" w:rsidRDefault="00F95D1B" w:rsidP="007533D4">
    <w:pPr>
      <w:tabs>
        <w:tab w:val="center" w:pos="4680"/>
        <w:tab w:val="right" w:pos="9360"/>
      </w:tabs>
      <w:spacing w:after="0" w:line="240" w:lineRule="auto"/>
      <w:rPr>
        <w:b/>
        <w:sz w:val="20"/>
        <w:szCs w:val="20"/>
      </w:rPr>
    </w:pPr>
    <w:r w:rsidRPr="00F51D34">
      <w:rPr>
        <w:b/>
        <w:sz w:val="20"/>
        <w:szCs w:val="20"/>
      </w:rPr>
      <w:t xml:space="preserve">WIOA </w:t>
    </w:r>
    <w:r>
      <w:rPr>
        <w:b/>
        <w:sz w:val="20"/>
        <w:szCs w:val="20"/>
      </w:rPr>
      <w:t xml:space="preserve">Common </w:t>
    </w:r>
    <w:r w:rsidRPr="00F51D34">
      <w:rPr>
        <w:b/>
        <w:sz w:val="20"/>
        <w:szCs w:val="20"/>
      </w:rPr>
      <w:t>Performance Management Information and Reporting System</w:t>
    </w:r>
  </w:p>
  <w:p w14:paraId="6DEFC109" w14:textId="77777777" w:rsidR="00F95D1B" w:rsidRPr="005E629A" w:rsidRDefault="00F95D1B" w:rsidP="007533D4">
    <w:pPr>
      <w:tabs>
        <w:tab w:val="center" w:pos="4680"/>
        <w:tab w:val="right" w:pos="9360"/>
      </w:tabs>
      <w:spacing w:after="0" w:line="240" w:lineRule="auto"/>
      <w:rPr>
        <w:b/>
        <w:sz w:val="20"/>
        <w:szCs w:val="20"/>
      </w:rPr>
    </w:pPr>
    <w:r w:rsidRPr="005E629A">
      <w:rPr>
        <w:b/>
        <w:sz w:val="20"/>
        <w:szCs w:val="20"/>
      </w:rPr>
      <w:t>ICR Reference Number 201604-1205-002</w:t>
    </w:r>
  </w:p>
  <w:p w14:paraId="21CD6AB6" w14:textId="77777777" w:rsidR="00F95D1B" w:rsidRPr="00F51D34" w:rsidRDefault="00F95D1B" w:rsidP="007533D4">
    <w:pPr>
      <w:tabs>
        <w:tab w:val="center" w:pos="4680"/>
        <w:tab w:val="right" w:pos="9360"/>
      </w:tabs>
      <w:spacing w:after="0" w:line="240" w:lineRule="auto"/>
      <w:rPr>
        <w:b/>
        <w:sz w:val="20"/>
        <w:szCs w:val="20"/>
      </w:rPr>
    </w:pPr>
    <w:r w:rsidRPr="005E629A">
      <w:rPr>
        <w:b/>
        <w:sz w:val="20"/>
        <w:szCs w:val="20"/>
      </w:rPr>
      <w:t>April 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C2573" w14:textId="77777777" w:rsidR="00F95D1B" w:rsidRPr="00F51D34" w:rsidRDefault="00F95D1B" w:rsidP="007533D4">
    <w:pPr>
      <w:tabs>
        <w:tab w:val="center" w:pos="4680"/>
        <w:tab w:val="right" w:pos="9360"/>
      </w:tabs>
      <w:spacing w:after="0" w:line="240" w:lineRule="auto"/>
      <w:rPr>
        <w:b/>
        <w:sz w:val="20"/>
        <w:szCs w:val="20"/>
      </w:rPr>
    </w:pPr>
    <w:r w:rsidRPr="00F51D34">
      <w:rPr>
        <w:b/>
        <w:sz w:val="20"/>
        <w:szCs w:val="20"/>
      </w:rPr>
      <w:t xml:space="preserve">WIOA </w:t>
    </w:r>
    <w:r>
      <w:rPr>
        <w:b/>
        <w:sz w:val="20"/>
        <w:szCs w:val="20"/>
      </w:rPr>
      <w:t xml:space="preserve">Common </w:t>
    </w:r>
    <w:r w:rsidRPr="00F51D34">
      <w:rPr>
        <w:b/>
        <w:sz w:val="20"/>
        <w:szCs w:val="20"/>
      </w:rPr>
      <w:t>Performance Management Information and Reporting System</w:t>
    </w:r>
  </w:p>
  <w:p w14:paraId="7715979F" w14:textId="77777777" w:rsidR="00F95D1B" w:rsidRPr="005E629A" w:rsidRDefault="00F95D1B" w:rsidP="007533D4">
    <w:pPr>
      <w:tabs>
        <w:tab w:val="center" w:pos="4680"/>
        <w:tab w:val="right" w:pos="9360"/>
      </w:tabs>
      <w:spacing w:after="0" w:line="240" w:lineRule="auto"/>
      <w:rPr>
        <w:b/>
        <w:sz w:val="20"/>
        <w:szCs w:val="20"/>
      </w:rPr>
    </w:pPr>
    <w:r w:rsidRPr="005E629A">
      <w:rPr>
        <w:b/>
        <w:sz w:val="20"/>
        <w:szCs w:val="20"/>
      </w:rPr>
      <w:t>ICR Reference Number 201604-1205-002</w:t>
    </w:r>
  </w:p>
  <w:p w14:paraId="1266AFDE" w14:textId="77777777" w:rsidR="00F95D1B" w:rsidRDefault="00F95D1B" w:rsidP="007533D4">
    <w:pPr>
      <w:tabs>
        <w:tab w:val="center" w:pos="4680"/>
        <w:tab w:val="right" w:pos="9360"/>
      </w:tabs>
      <w:spacing w:after="0" w:line="240" w:lineRule="auto"/>
      <w:rPr>
        <w:b/>
        <w:sz w:val="20"/>
        <w:szCs w:val="20"/>
      </w:rPr>
    </w:pPr>
    <w:r w:rsidRPr="005E629A">
      <w:rPr>
        <w:b/>
        <w:sz w:val="20"/>
        <w:szCs w:val="20"/>
      </w:rPr>
      <w:t>April 2016</w:t>
    </w:r>
  </w:p>
  <w:p w14:paraId="7B23D603" w14:textId="28D630FF" w:rsidR="00EC0E05" w:rsidRPr="00F51D34" w:rsidRDefault="00EC0E05" w:rsidP="007533D4">
    <w:pPr>
      <w:tabs>
        <w:tab w:val="center" w:pos="4680"/>
        <w:tab w:val="right" w:pos="9360"/>
      </w:tabs>
      <w:spacing w:after="0" w:line="240" w:lineRule="auto"/>
      <w:rPr>
        <w:b/>
        <w:sz w:val="20"/>
        <w:szCs w:val="20"/>
      </w:rPr>
    </w:pPr>
    <w:r>
      <w:rPr>
        <w:b/>
        <w:sz w:val="20"/>
        <w:szCs w:val="20"/>
      </w:rPr>
      <w:t xml:space="preserve">APPENDIX </w:t>
    </w:r>
    <w:r>
      <w:rPr>
        <w:b/>
        <w:sz w:val="20"/>
        <w:szCs w:val="20"/>
      </w:rPr>
      <w:t>A</w:t>
    </w:r>
    <w:bookmarkStart w:id="0" w:name="_GoBack"/>
    <w:bookmarkEnd w:id="0"/>
  </w:p>
  <w:p w14:paraId="087589EE" w14:textId="77777777" w:rsidR="00F95D1B" w:rsidRDefault="00F95D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ECABF" w14:textId="77777777" w:rsidR="00F95D1B" w:rsidRDefault="00F95D1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74DEB" w14:textId="77777777" w:rsidR="00F95D1B" w:rsidRPr="00F51D34" w:rsidRDefault="00F95D1B" w:rsidP="007533D4">
    <w:pPr>
      <w:tabs>
        <w:tab w:val="center" w:pos="4680"/>
        <w:tab w:val="right" w:pos="9360"/>
      </w:tabs>
      <w:spacing w:after="0" w:line="240" w:lineRule="auto"/>
      <w:rPr>
        <w:b/>
        <w:sz w:val="20"/>
        <w:szCs w:val="20"/>
      </w:rPr>
    </w:pPr>
    <w:r w:rsidRPr="00F51D34">
      <w:rPr>
        <w:b/>
        <w:sz w:val="20"/>
        <w:szCs w:val="20"/>
      </w:rPr>
      <w:t xml:space="preserve">WIOA </w:t>
    </w:r>
    <w:r>
      <w:rPr>
        <w:b/>
        <w:sz w:val="20"/>
        <w:szCs w:val="20"/>
      </w:rPr>
      <w:t xml:space="preserve">Common </w:t>
    </w:r>
    <w:r w:rsidRPr="00F51D34">
      <w:rPr>
        <w:b/>
        <w:sz w:val="20"/>
        <w:szCs w:val="20"/>
      </w:rPr>
      <w:t>Performance Management Information and Reporting System</w:t>
    </w:r>
  </w:p>
  <w:p w14:paraId="2DB51321" w14:textId="77777777" w:rsidR="00F95D1B" w:rsidRPr="005E629A" w:rsidRDefault="00F95D1B" w:rsidP="007533D4">
    <w:pPr>
      <w:tabs>
        <w:tab w:val="center" w:pos="4680"/>
        <w:tab w:val="right" w:pos="9360"/>
      </w:tabs>
      <w:spacing w:after="0" w:line="240" w:lineRule="auto"/>
      <w:rPr>
        <w:b/>
        <w:sz w:val="20"/>
        <w:szCs w:val="20"/>
      </w:rPr>
    </w:pPr>
    <w:r w:rsidRPr="005E629A">
      <w:rPr>
        <w:b/>
        <w:sz w:val="20"/>
        <w:szCs w:val="20"/>
      </w:rPr>
      <w:t>ICR Reference Number 201604-1205-002</w:t>
    </w:r>
  </w:p>
  <w:p w14:paraId="16AB9BE7" w14:textId="77777777" w:rsidR="00F95D1B" w:rsidRPr="00F51D34" w:rsidRDefault="00F95D1B" w:rsidP="007533D4">
    <w:pPr>
      <w:tabs>
        <w:tab w:val="center" w:pos="4680"/>
        <w:tab w:val="right" w:pos="9360"/>
      </w:tabs>
      <w:spacing w:after="0" w:line="240" w:lineRule="auto"/>
      <w:rPr>
        <w:b/>
        <w:sz w:val="20"/>
        <w:szCs w:val="20"/>
      </w:rPr>
    </w:pPr>
    <w:r w:rsidRPr="005E629A">
      <w:rPr>
        <w:b/>
        <w:sz w:val="20"/>
        <w:szCs w:val="20"/>
      </w:rPr>
      <w:t>April 2016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8039E6" w14:textId="77777777" w:rsidR="00F95D1B" w:rsidRDefault="00F95D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8"/>
    <w:multiLevelType w:val="hybridMultilevel"/>
    <w:tmpl w:val="00003068"/>
    <w:lvl w:ilvl="0" w:tplc="00007FAD">
      <w:start w:val="1"/>
      <w:numFmt w:val="decimal"/>
      <w:lvlText w:val="%1"/>
      <w:lvlJc w:val="left"/>
      <w:pPr>
        <w:tabs>
          <w:tab w:val="num" w:pos="720"/>
        </w:tabs>
        <w:ind w:left="720" w:hanging="360"/>
      </w:pPr>
    </w:lvl>
    <w:lvl w:ilvl="1" w:tplc="000062E1">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2D06B1"/>
    <w:multiLevelType w:val="hybridMultilevel"/>
    <w:tmpl w:val="677EAD00"/>
    <w:lvl w:ilvl="0" w:tplc="04090013">
      <w:start w:val="1"/>
      <w:numFmt w:val="upperRoman"/>
      <w:lvlText w:val="%1."/>
      <w:lvlJc w:val="right"/>
      <w:pPr>
        <w:ind w:left="360" w:hanging="360"/>
      </w:pPr>
    </w:lvl>
    <w:lvl w:ilvl="1" w:tplc="E0E09B4A">
      <w:start w:val="1"/>
      <w:numFmt w:val="upperLetter"/>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2B09EE"/>
    <w:multiLevelType w:val="hybridMultilevel"/>
    <w:tmpl w:val="2F4A92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274D22"/>
    <w:multiLevelType w:val="hybridMultilevel"/>
    <w:tmpl w:val="BB2C178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CDC0D05"/>
    <w:multiLevelType w:val="hybridMultilevel"/>
    <w:tmpl w:val="2B049C34"/>
    <w:lvl w:ilvl="0" w:tplc="C9BA63E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3B1C1C"/>
    <w:multiLevelType w:val="multilevel"/>
    <w:tmpl w:val="0CC07DDE"/>
    <w:lvl w:ilvl="0">
      <w:start w:val="1"/>
      <w:numFmt w:val="bullet"/>
      <w:lvlText w:val="●"/>
      <w:lvlJc w:val="left"/>
      <w:pPr>
        <w:ind w:left="1080" w:firstLine="1800"/>
      </w:pPr>
      <w:rPr>
        <w:rFonts w:ascii="Arial" w:eastAsia="Arial" w:hAnsi="Arial" w:cs="Arial"/>
      </w:rPr>
    </w:lvl>
    <w:lvl w:ilvl="1">
      <w:start w:val="1"/>
      <w:numFmt w:val="bullet"/>
      <w:lvlText w:val="o"/>
      <w:lvlJc w:val="left"/>
      <w:pPr>
        <w:ind w:left="1800" w:firstLine="3240"/>
      </w:pPr>
      <w:rPr>
        <w:rFonts w:ascii="Arial" w:eastAsia="Arial" w:hAnsi="Arial" w:cs="Arial"/>
      </w:rPr>
    </w:lvl>
    <w:lvl w:ilvl="2">
      <w:start w:val="1"/>
      <w:numFmt w:val="bullet"/>
      <w:lvlText w:val="▪"/>
      <w:lvlJc w:val="left"/>
      <w:pPr>
        <w:ind w:left="2520" w:firstLine="4680"/>
      </w:pPr>
      <w:rPr>
        <w:rFonts w:ascii="Arial" w:eastAsia="Arial" w:hAnsi="Arial" w:cs="Arial"/>
      </w:rPr>
    </w:lvl>
    <w:lvl w:ilvl="3">
      <w:start w:val="1"/>
      <w:numFmt w:val="bullet"/>
      <w:lvlText w:val="●"/>
      <w:lvlJc w:val="left"/>
      <w:pPr>
        <w:ind w:left="3240" w:firstLine="6120"/>
      </w:pPr>
      <w:rPr>
        <w:rFonts w:ascii="Arial" w:eastAsia="Arial" w:hAnsi="Arial" w:cs="Arial"/>
      </w:rPr>
    </w:lvl>
    <w:lvl w:ilvl="4">
      <w:start w:val="1"/>
      <w:numFmt w:val="bullet"/>
      <w:lvlText w:val="o"/>
      <w:lvlJc w:val="left"/>
      <w:pPr>
        <w:ind w:left="3960" w:firstLine="7560"/>
      </w:pPr>
      <w:rPr>
        <w:rFonts w:ascii="Arial" w:eastAsia="Arial" w:hAnsi="Arial" w:cs="Arial"/>
      </w:rPr>
    </w:lvl>
    <w:lvl w:ilvl="5">
      <w:start w:val="1"/>
      <w:numFmt w:val="bullet"/>
      <w:lvlText w:val="▪"/>
      <w:lvlJc w:val="left"/>
      <w:pPr>
        <w:ind w:left="4680" w:firstLine="9000"/>
      </w:pPr>
      <w:rPr>
        <w:rFonts w:ascii="Arial" w:eastAsia="Arial" w:hAnsi="Arial" w:cs="Arial"/>
      </w:rPr>
    </w:lvl>
    <w:lvl w:ilvl="6">
      <w:start w:val="1"/>
      <w:numFmt w:val="bullet"/>
      <w:lvlText w:val="●"/>
      <w:lvlJc w:val="left"/>
      <w:pPr>
        <w:ind w:left="5400" w:firstLine="10440"/>
      </w:pPr>
      <w:rPr>
        <w:rFonts w:ascii="Arial" w:eastAsia="Arial" w:hAnsi="Arial" w:cs="Arial"/>
      </w:rPr>
    </w:lvl>
    <w:lvl w:ilvl="7">
      <w:start w:val="1"/>
      <w:numFmt w:val="bullet"/>
      <w:lvlText w:val="o"/>
      <w:lvlJc w:val="left"/>
      <w:pPr>
        <w:ind w:left="6120" w:firstLine="11880"/>
      </w:pPr>
      <w:rPr>
        <w:rFonts w:ascii="Arial" w:eastAsia="Arial" w:hAnsi="Arial" w:cs="Arial"/>
      </w:rPr>
    </w:lvl>
    <w:lvl w:ilvl="8">
      <w:start w:val="1"/>
      <w:numFmt w:val="bullet"/>
      <w:lvlText w:val="▪"/>
      <w:lvlJc w:val="left"/>
      <w:pPr>
        <w:ind w:left="6840" w:firstLine="13320"/>
      </w:pPr>
      <w:rPr>
        <w:rFonts w:ascii="Arial" w:eastAsia="Arial" w:hAnsi="Arial" w:cs="Arial"/>
      </w:rPr>
    </w:lvl>
  </w:abstractNum>
  <w:abstractNum w:abstractNumId="6">
    <w:nsid w:val="16D80FBC"/>
    <w:multiLevelType w:val="hybridMultilevel"/>
    <w:tmpl w:val="A36CF2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71463E"/>
    <w:multiLevelType w:val="multilevel"/>
    <w:tmpl w:val="1B945CF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8">
    <w:nsid w:val="24173547"/>
    <w:multiLevelType w:val="multilevel"/>
    <w:tmpl w:val="7808709A"/>
    <w:lvl w:ilvl="0">
      <w:start w:val="1"/>
      <w:numFmt w:val="upperLetter"/>
      <w:lvlText w:val="%1."/>
      <w:lvlJc w:val="left"/>
      <w:pPr>
        <w:ind w:left="720" w:firstLine="1080"/>
      </w:pPr>
    </w:lvl>
    <w:lvl w:ilvl="1">
      <w:start w:val="1"/>
      <w:numFmt w:val="decimal"/>
      <w:lvlText w:val="%2."/>
      <w:lvlJc w:val="left"/>
      <w:pPr>
        <w:ind w:left="1440" w:firstLine="2520"/>
      </w:pPr>
      <w:rPr>
        <w:b/>
      </w:rPr>
    </w:lvl>
    <w:lvl w:ilvl="2">
      <w:start w:val="1"/>
      <w:numFmt w:val="bullet"/>
      <w:lvlText w:val="-"/>
      <w:lvlJc w:val="left"/>
      <w:pPr>
        <w:ind w:left="2340" w:firstLine="4320"/>
      </w:pPr>
      <w:rPr>
        <w:rFonts w:ascii="Arial" w:eastAsia="Arial" w:hAnsi="Arial" w:cs="Arial"/>
      </w:r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9">
    <w:nsid w:val="24F17C6F"/>
    <w:multiLevelType w:val="multilevel"/>
    <w:tmpl w:val="F47CBA10"/>
    <w:lvl w:ilvl="0">
      <w:start w:val="1"/>
      <w:numFmt w:val="decimal"/>
      <w:lvlText w:val="%1."/>
      <w:lvlJc w:val="left"/>
      <w:pPr>
        <w:ind w:left="1080" w:firstLine="1800"/>
      </w:pPr>
    </w:lvl>
    <w:lvl w:ilvl="1">
      <w:start w:val="1"/>
      <w:numFmt w:val="lowerLetter"/>
      <w:lvlText w:val="%2."/>
      <w:lvlJc w:val="left"/>
      <w:pPr>
        <w:ind w:left="1800" w:firstLine="3240"/>
      </w:pPr>
    </w:lvl>
    <w:lvl w:ilvl="2">
      <w:start w:val="1"/>
      <w:numFmt w:val="lowerRoman"/>
      <w:lvlText w:val="%3."/>
      <w:lvlJc w:val="right"/>
      <w:pPr>
        <w:ind w:left="2520" w:firstLine="4860"/>
      </w:pPr>
    </w:lvl>
    <w:lvl w:ilvl="3">
      <w:start w:val="1"/>
      <w:numFmt w:val="decimal"/>
      <w:lvlText w:val="%4."/>
      <w:lvlJc w:val="left"/>
      <w:pPr>
        <w:ind w:left="3240" w:firstLine="6120"/>
      </w:pPr>
    </w:lvl>
    <w:lvl w:ilvl="4">
      <w:start w:val="1"/>
      <w:numFmt w:val="lowerLetter"/>
      <w:lvlText w:val="%5."/>
      <w:lvlJc w:val="left"/>
      <w:pPr>
        <w:ind w:left="3960" w:firstLine="7560"/>
      </w:pPr>
    </w:lvl>
    <w:lvl w:ilvl="5">
      <w:start w:val="1"/>
      <w:numFmt w:val="lowerRoman"/>
      <w:lvlText w:val="%6."/>
      <w:lvlJc w:val="right"/>
      <w:pPr>
        <w:ind w:left="4680" w:firstLine="9180"/>
      </w:pPr>
    </w:lvl>
    <w:lvl w:ilvl="6">
      <w:start w:val="1"/>
      <w:numFmt w:val="decimal"/>
      <w:lvlText w:val="%7."/>
      <w:lvlJc w:val="left"/>
      <w:pPr>
        <w:ind w:left="5400" w:firstLine="10440"/>
      </w:pPr>
    </w:lvl>
    <w:lvl w:ilvl="7">
      <w:start w:val="1"/>
      <w:numFmt w:val="lowerLetter"/>
      <w:lvlText w:val="%8."/>
      <w:lvlJc w:val="left"/>
      <w:pPr>
        <w:ind w:left="6120" w:firstLine="11880"/>
      </w:pPr>
    </w:lvl>
    <w:lvl w:ilvl="8">
      <w:start w:val="1"/>
      <w:numFmt w:val="lowerRoman"/>
      <w:lvlText w:val="%9."/>
      <w:lvlJc w:val="right"/>
      <w:pPr>
        <w:ind w:left="6840" w:firstLine="13500"/>
      </w:pPr>
    </w:lvl>
  </w:abstractNum>
  <w:abstractNum w:abstractNumId="10">
    <w:nsid w:val="2B173A45"/>
    <w:multiLevelType w:val="hybridMultilevel"/>
    <w:tmpl w:val="C986A9AC"/>
    <w:lvl w:ilvl="0" w:tplc="E0E09B4A">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9350C3"/>
    <w:multiLevelType w:val="hybridMultilevel"/>
    <w:tmpl w:val="3502D5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BAA4F5A"/>
    <w:multiLevelType w:val="multilevel"/>
    <w:tmpl w:val="F00A68C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abstractNum w:abstractNumId="13">
    <w:nsid w:val="2E8321A2"/>
    <w:multiLevelType w:val="multilevel"/>
    <w:tmpl w:val="FA7045CA"/>
    <w:lvl w:ilvl="0">
      <w:start w:val="1"/>
      <w:numFmt w:val="bullet"/>
      <w:lvlText w:val="●"/>
      <w:lvlJc w:val="left"/>
      <w:pPr>
        <w:ind w:left="1080" w:firstLine="1800"/>
      </w:pPr>
      <w:rPr>
        <w:rFonts w:ascii="Arial" w:eastAsia="Arial" w:hAnsi="Arial" w:cs="Arial"/>
      </w:rPr>
    </w:lvl>
    <w:lvl w:ilvl="1">
      <w:start w:val="1"/>
      <w:numFmt w:val="bullet"/>
      <w:lvlText w:val="o"/>
      <w:lvlJc w:val="left"/>
      <w:pPr>
        <w:ind w:left="1800" w:firstLine="3240"/>
      </w:pPr>
      <w:rPr>
        <w:rFonts w:ascii="Arial" w:eastAsia="Arial" w:hAnsi="Arial" w:cs="Arial"/>
      </w:rPr>
    </w:lvl>
    <w:lvl w:ilvl="2">
      <w:start w:val="1"/>
      <w:numFmt w:val="bullet"/>
      <w:lvlText w:val="▪"/>
      <w:lvlJc w:val="left"/>
      <w:pPr>
        <w:ind w:left="2520" w:firstLine="4680"/>
      </w:pPr>
      <w:rPr>
        <w:rFonts w:ascii="Arial" w:eastAsia="Arial" w:hAnsi="Arial" w:cs="Arial"/>
      </w:rPr>
    </w:lvl>
    <w:lvl w:ilvl="3">
      <w:start w:val="1"/>
      <w:numFmt w:val="bullet"/>
      <w:lvlText w:val="●"/>
      <w:lvlJc w:val="left"/>
      <w:pPr>
        <w:ind w:left="3240" w:firstLine="6120"/>
      </w:pPr>
      <w:rPr>
        <w:rFonts w:ascii="Arial" w:eastAsia="Arial" w:hAnsi="Arial" w:cs="Arial"/>
      </w:rPr>
    </w:lvl>
    <w:lvl w:ilvl="4">
      <w:start w:val="1"/>
      <w:numFmt w:val="bullet"/>
      <w:lvlText w:val="o"/>
      <w:lvlJc w:val="left"/>
      <w:pPr>
        <w:ind w:left="3960" w:firstLine="7560"/>
      </w:pPr>
      <w:rPr>
        <w:rFonts w:ascii="Arial" w:eastAsia="Arial" w:hAnsi="Arial" w:cs="Arial"/>
      </w:rPr>
    </w:lvl>
    <w:lvl w:ilvl="5">
      <w:start w:val="1"/>
      <w:numFmt w:val="bullet"/>
      <w:lvlText w:val="▪"/>
      <w:lvlJc w:val="left"/>
      <w:pPr>
        <w:ind w:left="4680" w:firstLine="9000"/>
      </w:pPr>
      <w:rPr>
        <w:rFonts w:ascii="Arial" w:eastAsia="Arial" w:hAnsi="Arial" w:cs="Arial"/>
      </w:rPr>
    </w:lvl>
    <w:lvl w:ilvl="6">
      <w:start w:val="1"/>
      <w:numFmt w:val="bullet"/>
      <w:lvlText w:val="●"/>
      <w:lvlJc w:val="left"/>
      <w:pPr>
        <w:ind w:left="5400" w:firstLine="10440"/>
      </w:pPr>
      <w:rPr>
        <w:rFonts w:ascii="Arial" w:eastAsia="Arial" w:hAnsi="Arial" w:cs="Arial"/>
      </w:rPr>
    </w:lvl>
    <w:lvl w:ilvl="7">
      <w:start w:val="1"/>
      <w:numFmt w:val="bullet"/>
      <w:lvlText w:val="o"/>
      <w:lvlJc w:val="left"/>
      <w:pPr>
        <w:ind w:left="6120" w:firstLine="11880"/>
      </w:pPr>
      <w:rPr>
        <w:rFonts w:ascii="Arial" w:eastAsia="Arial" w:hAnsi="Arial" w:cs="Arial"/>
      </w:rPr>
    </w:lvl>
    <w:lvl w:ilvl="8">
      <w:start w:val="1"/>
      <w:numFmt w:val="bullet"/>
      <w:lvlText w:val="▪"/>
      <w:lvlJc w:val="left"/>
      <w:pPr>
        <w:ind w:left="6840" w:firstLine="13320"/>
      </w:pPr>
      <w:rPr>
        <w:rFonts w:ascii="Arial" w:eastAsia="Arial" w:hAnsi="Arial" w:cs="Arial"/>
      </w:rPr>
    </w:lvl>
  </w:abstractNum>
  <w:abstractNum w:abstractNumId="14">
    <w:nsid w:val="32F3565E"/>
    <w:multiLevelType w:val="multilevel"/>
    <w:tmpl w:val="383EEB62"/>
    <w:lvl w:ilvl="0">
      <w:start w:val="1"/>
      <w:numFmt w:val="bullet"/>
      <w:lvlText w:val="●"/>
      <w:lvlJc w:val="left"/>
      <w:pPr>
        <w:ind w:left="1140" w:firstLine="1920"/>
      </w:pPr>
      <w:rPr>
        <w:rFonts w:ascii="Arial" w:eastAsia="Arial" w:hAnsi="Arial" w:cs="Arial"/>
      </w:rPr>
    </w:lvl>
    <w:lvl w:ilvl="1">
      <w:start w:val="1"/>
      <w:numFmt w:val="bullet"/>
      <w:lvlText w:val="o"/>
      <w:lvlJc w:val="left"/>
      <w:pPr>
        <w:ind w:left="1860" w:firstLine="3360"/>
      </w:pPr>
      <w:rPr>
        <w:rFonts w:ascii="Arial" w:eastAsia="Arial" w:hAnsi="Arial" w:cs="Arial"/>
      </w:rPr>
    </w:lvl>
    <w:lvl w:ilvl="2">
      <w:start w:val="1"/>
      <w:numFmt w:val="bullet"/>
      <w:lvlText w:val="▪"/>
      <w:lvlJc w:val="left"/>
      <w:pPr>
        <w:ind w:left="2580" w:firstLine="4800"/>
      </w:pPr>
      <w:rPr>
        <w:rFonts w:ascii="Arial" w:eastAsia="Arial" w:hAnsi="Arial" w:cs="Arial"/>
      </w:rPr>
    </w:lvl>
    <w:lvl w:ilvl="3">
      <w:start w:val="1"/>
      <w:numFmt w:val="bullet"/>
      <w:lvlText w:val="●"/>
      <w:lvlJc w:val="left"/>
      <w:pPr>
        <w:ind w:left="3300" w:firstLine="6240"/>
      </w:pPr>
      <w:rPr>
        <w:rFonts w:ascii="Arial" w:eastAsia="Arial" w:hAnsi="Arial" w:cs="Arial"/>
      </w:rPr>
    </w:lvl>
    <w:lvl w:ilvl="4">
      <w:start w:val="1"/>
      <w:numFmt w:val="bullet"/>
      <w:lvlText w:val="o"/>
      <w:lvlJc w:val="left"/>
      <w:pPr>
        <w:ind w:left="4020" w:firstLine="7680"/>
      </w:pPr>
      <w:rPr>
        <w:rFonts w:ascii="Arial" w:eastAsia="Arial" w:hAnsi="Arial" w:cs="Arial"/>
      </w:rPr>
    </w:lvl>
    <w:lvl w:ilvl="5">
      <w:start w:val="1"/>
      <w:numFmt w:val="bullet"/>
      <w:lvlText w:val="▪"/>
      <w:lvlJc w:val="left"/>
      <w:pPr>
        <w:ind w:left="4740" w:firstLine="9120"/>
      </w:pPr>
      <w:rPr>
        <w:rFonts w:ascii="Arial" w:eastAsia="Arial" w:hAnsi="Arial" w:cs="Arial"/>
      </w:rPr>
    </w:lvl>
    <w:lvl w:ilvl="6">
      <w:start w:val="1"/>
      <w:numFmt w:val="bullet"/>
      <w:lvlText w:val="●"/>
      <w:lvlJc w:val="left"/>
      <w:pPr>
        <w:ind w:left="5460" w:firstLine="10560"/>
      </w:pPr>
      <w:rPr>
        <w:rFonts w:ascii="Arial" w:eastAsia="Arial" w:hAnsi="Arial" w:cs="Arial"/>
      </w:rPr>
    </w:lvl>
    <w:lvl w:ilvl="7">
      <w:start w:val="1"/>
      <w:numFmt w:val="bullet"/>
      <w:lvlText w:val="o"/>
      <w:lvlJc w:val="left"/>
      <w:pPr>
        <w:ind w:left="6180" w:firstLine="12000"/>
      </w:pPr>
      <w:rPr>
        <w:rFonts w:ascii="Arial" w:eastAsia="Arial" w:hAnsi="Arial" w:cs="Arial"/>
      </w:rPr>
    </w:lvl>
    <w:lvl w:ilvl="8">
      <w:start w:val="1"/>
      <w:numFmt w:val="bullet"/>
      <w:lvlText w:val="▪"/>
      <w:lvlJc w:val="left"/>
      <w:pPr>
        <w:ind w:left="6900" w:firstLine="13440"/>
      </w:pPr>
      <w:rPr>
        <w:rFonts w:ascii="Arial" w:eastAsia="Arial" w:hAnsi="Arial" w:cs="Arial"/>
      </w:rPr>
    </w:lvl>
  </w:abstractNum>
  <w:abstractNum w:abstractNumId="15">
    <w:nsid w:val="32F9435B"/>
    <w:multiLevelType w:val="hybridMultilevel"/>
    <w:tmpl w:val="9E1E8460"/>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nsid w:val="34A569BA"/>
    <w:multiLevelType w:val="multilevel"/>
    <w:tmpl w:val="B8D07216"/>
    <w:lvl w:ilvl="0">
      <w:start w:val="1"/>
      <w:numFmt w:val="decimal"/>
      <w:lvlText w:val="%1."/>
      <w:lvlJc w:val="left"/>
      <w:pPr>
        <w:ind w:left="1080" w:firstLine="1800"/>
      </w:pPr>
    </w:lvl>
    <w:lvl w:ilvl="1">
      <w:start w:val="1"/>
      <w:numFmt w:val="lowerLetter"/>
      <w:lvlText w:val="%2."/>
      <w:lvlJc w:val="left"/>
      <w:pPr>
        <w:ind w:left="1800" w:firstLine="3240"/>
      </w:pPr>
    </w:lvl>
    <w:lvl w:ilvl="2">
      <w:start w:val="1"/>
      <w:numFmt w:val="lowerRoman"/>
      <w:lvlText w:val="%3."/>
      <w:lvlJc w:val="right"/>
      <w:pPr>
        <w:ind w:left="2520" w:firstLine="4860"/>
      </w:pPr>
    </w:lvl>
    <w:lvl w:ilvl="3">
      <w:start w:val="1"/>
      <w:numFmt w:val="decimal"/>
      <w:lvlText w:val="%4."/>
      <w:lvlJc w:val="left"/>
      <w:pPr>
        <w:ind w:left="3240" w:firstLine="6120"/>
      </w:pPr>
    </w:lvl>
    <w:lvl w:ilvl="4">
      <w:start w:val="1"/>
      <w:numFmt w:val="lowerLetter"/>
      <w:lvlText w:val="%5."/>
      <w:lvlJc w:val="left"/>
      <w:pPr>
        <w:ind w:left="3960" w:firstLine="7560"/>
      </w:pPr>
    </w:lvl>
    <w:lvl w:ilvl="5">
      <w:start w:val="1"/>
      <w:numFmt w:val="lowerRoman"/>
      <w:lvlText w:val="%6."/>
      <w:lvlJc w:val="right"/>
      <w:pPr>
        <w:ind w:left="4680" w:firstLine="9180"/>
      </w:pPr>
    </w:lvl>
    <w:lvl w:ilvl="6">
      <w:start w:val="1"/>
      <w:numFmt w:val="decimal"/>
      <w:lvlText w:val="%7."/>
      <w:lvlJc w:val="left"/>
      <w:pPr>
        <w:ind w:left="5400" w:firstLine="10440"/>
      </w:pPr>
    </w:lvl>
    <w:lvl w:ilvl="7">
      <w:start w:val="1"/>
      <w:numFmt w:val="lowerLetter"/>
      <w:lvlText w:val="%8."/>
      <w:lvlJc w:val="left"/>
      <w:pPr>
        <w:ind w:left="6120" w:firstLine="11880"/>
      </w:pPr>
    </w:lvl>
    <w:lvl w:ilvl="8">
      <w:start w:val="1"/>
      <w:numFmt w:val="lowerRoman"/>
      <w:lvlText w:val="%9."/>
      <w:lvlJc w:val="right"/>
      <w:pPr>
        <w:ind w:left="6840" w:firstLine="13500"/>
      </w:pPr>
    </w:lvl>
  </w:abstractNum>
  <w:abstractNum w:abstractNumId="17">
    <w:nsid w:val="34D50E68"/>
    <w:multiLevelType w:val="hybridMultilevel"/>
    <w:tmpl w:val="E0604C3C"/>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6C850A3"/>
    <w:multiLevelType w:val="hybridMultilevel"/>
    <w:tmpl w:val="E9840BEC"/>
    <w:lvl w:ilvl="0" w:tplc="378EB49A">
      <w:start w:val="1"/>
      <w:numFmt w:val="lowerLetter"/>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0B17C6F"/>
    <w:multiLevelType w:val="hybridMultilevel"/>
    <w:tmpl w:val="808E6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44DB3604"/>
    <w:multiLevelType w:val="hybridMultilevel"/>
    <w:tmpl w:val="1DD6F76E"/>
    <w:lvl w:ilvl="0" w:tplc="DC60DD0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6002CA1"/>
    <w:multiLevelType w:val="multilevel"/>
    <w:tmpl w:val="89F86014"/>
    <w:lvl w:ilvl="0">
      <w:start w:val="1"/>
      <w:numFmt w:val="upperLetter"/>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2">
    <w:nsid w:val="484A7816"/>
    <w:multiLevelType w:val="hybridMultilevel"/>
    <w:tmpl w:val="4C1EA1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551813"/>
    <w:multiLevelType w:val="multilevel"/>
    <w:tmpl w:val="8FA8AB06"/>
    <w:lvl w:ilvl="0">
      <w:start w:val="1"/>
      <w:numFmt w:val="bullet"/>
      <w:lvlText w:val="●"/>
      <w:lvlJc w:val="left"/>
      <w:pPr>
        <w:ind w:left="1080" w:firstLine="1800"/>
      </w:pPr>
      <w:rPr>
        <w:rFonts w:ascii="Arial" w:eastAsia="Arial" w:hAnsi="Arial" w:cs="Arial"/>
      </w:rPr>
    </w:lvl>
    <w:lvl w:ilvl="1">
      <w:start w:val="1"/>
      <w:numFmt w:val="bullet"/>
      <w:lvlText w:val="o"/>
      <w:lvlJc w:val="left"/>
      <w:pPr>
        <w:ind w:left="1800" w:firstLine="3240"/>
      </w:pPr>
      <w:rPr>
        <w:rFonts w:ascii="Arial" w:eastAsia="Arial" w:hAnsi="Arial" w:cs="Arial"/>
      </w:rPr>
    </w:lvl>
    <w:lvl w:ilvl="2">
      <w:start w:val="1"/>
      <w:numFmt w:val="bullet"/>
      <w:lvlText w:val="▪"/>
      <w:lvlJc w:val="left"/>
      <w:pPr>
        <w:ind w:left="2520" w:firstLine="4680"/>
      </w:pPr>
      <w:rPr>
        <w:rFonts w:ascii="Arial" w:eastAsia="Arial" w:hAnsi="Arial" w:cs="Arial"/>
      </w:rPr>
    </w:lvl>
    <w:lvl w:ilvl="3">
      <w:start w:val="1"/>
      <w:numFmt w:val="bullet"/>
      <w:lvlText w:val="●"/>
      <w:lvlJc w:val="left"/>
      <w:pPr>
        <w:ind w:left="3240" w:firstLine="6120"/>
      </w:pPr>
      <w:rPr>
        <w:rFonts w:ascii="Arial" w:eastAsia="Arial" w:hAnsi="Arial" w:cs="Arial"/>
      </w:rPr>
    </w:lvl>
    <w:lvl w:ilvl="4">
      <w:start w:val="1"/>
      <w:numFmt w:val="bullet"/>
      <w:lvlText w:val="o"/>
      <w:lvlJc w:val="left"/>
      <w:pPr>
        <w:ind w:left="3960" w:firstLine="7560"/>
      </w:pPr>
      <w:rPr>
        <w:rFonts w:ascii="Arial" w:eastAsia="Arial" w:hAnsi="Arial" w:cs="Arial"/>
      </w:rPr>
    </w:lvl>
    <w:lvl w:ilvl="5">
      <w:start w:val="1"/>
      <w:numFmt w:val="bullet"/>
      <w:lvlText w:val="▪"/>
      <w:lvlJc w:val="left"/>
      <w:pPr>
        <w:ind w:left="4680" w:firstLine="9000"/>
      </w:pPr>
      <w:rPr>
        <w:rFonts w:ascii="Arial" w:eastAsia="Arial" w:hAnsi="Arial" w:cs="Arial"/>
      </w:rPr>
    </w:lvl>
    <w:lvl w:ilvl="6">
      <w:start w:val="1"/>
      <w:numFmt w:val="bullet"/>
      <w:lvlText w:val="●"/>
      <w:lvlJc w:val="left"/>
      <w:pPr>
        <w:ind w:left="5400" w:firstLine="10440"/>
      </w:pPr>
      <w:rPr>
        <w:rFonts w:ascii="Arial" w:eastAsia="Arial" w:hAnsi="Arial" w:cs="Arial"/>
      </w:rPr>
    </w:lvl>
    <w:lvl w:ilvl="7">
      <w:start w:val="1"/>
      <w:numFmt w:val="bullet"/>
      <w:lvlText w:val="o"/>
      <w:lvlJc w:val="left"/>
      <w:pPr>
        <w:ind w:left="6120" w:firstLine="11880"/>
      </w:pPr>
      <w:rPr>
        <w:rFonts w:ascii="Arial" w:eastAsia="Arial" w:hAnsi="Arial" w:cs="Arial"/>
      </w:rPr>
    </w:lvl>
    <w:lvl w:ilvl="8">
      <w:start w:val="1"/>
      <w:numFmt w:val="bullet"/>
      <w:lvlText w:val="▪"/>
      <w:lvlJc w:val="left"/>
      <w:pPr>
        <w:ind w:left="6840" w:firstLine="13320"/>
      </w:pPr>
      <w:rPr>
        <w:rFonts w:ascii="Arial" w:eastAsia="Arial" w:hAnsi="Arial" w:cs="Arial"/>
      </w:rPr>
    </w:lvl>
  </w:abstractNum>
  <w:abstractNum w:abstractNumId="24">
    <w:nsid w:val="4A5C7121"/>
    <w:multiLevelType w:val="multilevel"/>
    <w:tmpl w:val="BFA8379A"/>
    <w:lvl w:ilvl="0">
      <w:start w:val="1"/>
      <w:numFmt w:val="bullet"/>
      <w:lvlText w:val="●"/>
      <w:lvlJc w:val="left"/>
      <w:pPr>
        <w:ind w:left="360" w:firstLine="360"/>
      </w:pPr>
      <w:rPr>
        <w:rFonts w:ascii="Arial" w:eastAsia="Arial" w:hAnsi="Arial" w:cs="Arial"/>
      </w:rPr>
    </w:lvl>
    <w:lvl w:ilvl="1">
      <w:start w:val="1"/>
      <w:numFmt w:val="bullet"/>
      <w:lvlText w:val="o"/>
      <w:lvlJc w:val="left"/>
      <w:pPr>
        <w:ind w:left="1080" w:firstLine="1800"/>
      </w:pPr>
      <w:rPr>
        <w:rFonts w:ascii="Arial" w:eastAsia="Arial" w:hAnsi="Arial" w:cs="Arial"/>
      </w:rPr>
    </w:lvl>
    <w:lvl w:ilvl="2">
      <w:start w:val="1"/>
      <w:numFmt w:val="bullet"/>
      <w:lvlText w:val="▪"/>
      <w:lvlJc w:val="left"/>
      <w:pPr>
        <w:ind w:left="1800" w:firstLine="3240"/>
      </w:pPr>
      <w:rPr>
        <w:rFonts w:ascii="Arial" w:eastAsia="Arial" w:hAnsi="Arial" w:cs="Arial"/>
      </w:rPr>
    </w:lvl>
    <w:lvl w:ilvl="3">
      <w:start w:val="1"/>
      <w:numFmt w:val="bullet"/>
      <w:lvlText w:val="●"/>
      <w:lvlJc w:val="left"/>
      <w:pPr>
        <w:ind w:left="2520" w:firstLine="4680"/>
      </w:pPr>
      <w:rPr>
        <w:rFonts w:ascii="Arial" w:eastAsia="Arial" w:hAnsi="Arial" w:cs="Arial"/>
      </w:rPr>
    </w:lvl>
    <w:lvl w:ilvl="4">
      <w:start w:val="1"/>
      <w:numFmt w:val="bullet"/>
      <w:lvlText w:val="o"/>
      <w:lvlJc w:val="left"/>
      <w:pPr>
        <w:ind w:left="3240" w:firstLine="6120"/>
      </w:pPr>
      <w:rPr>
        <w:rFonts w:ascii="Arial" w:eastAsia="Arial" w:hAnsi="Arial" w:cs="Arial"/>
      </w:rPr>
    </w:lvl>
    <w:lvl w:ilvl="5">
      <w:start w:val="1"/>
      <w:numFmt w:val="bullet"/>
      <w:lvlText w:val="▪"/>
      <w:lvlJc w:val="left"/>
      <w:pPr>
        <w:ind w:left="3960" w:firstLine="7560"/>
      </w:pPr>
      <w:rPr>
        <w:rFonts w:ascii="Arial" w:eastAsia="Arial" w:hAnsi="Arial" w:cs="Arial"/>
      </w:rPr>
    </w:lvl>
    <w:lvl w:ilvl="6">
      <w:start w:val="1"/>
      <w:numFmt w:val="bullet"/>
      <w:lvlText w:val="●"/>
      <w:lvlJc w:val="left"/>
      <w:pPr>
        <w:ind w:left="4680" w:firstLine="9000"/>
      </w:pPr>
      <w:rPr>
        <w:rFonts w:ascii="Arial" w:eastAsia="Arial" w:hAnsi="Arial" w:cs="Arial"/>
      </w:rPr>
    </w:lvl>
    <w:lvl w:ilvl="7">
      <w:start w:val="1"/>
      <w:numFmt w:val="bullet"/>
      <w:lvlText w:val="o"/>
      <w:lvlJc w:val="left"/>
      <w:pPr>
        <w:ind w:left="5400" w:firstLine="10440"/>
      </w:pPr>
      <w:rPr>
        <w:rFonts w:ascii="Arial" w:eastAsia="Arial" w:hAnsi="Arial" w:cs="Arial"/>
      </w:rPr>
    </w:lvl>
    <w:lvl w:ilvl="8">
      <w:start w:val="1"/>
      <w:numFmt w:val="bullet"/>
      <w:lvlText w:val="▪"/>
      <w:lvlJc w:val="left"/>
      <w:pPr>
        <w:ind w:left="6120" w:firstLine="11880"/>
      </w:pPr>
      <w:rPr>
        <w:rFonts w:ascii="Arial" w:eastAsia="Arial" w:hAnsi="Arial" w:cs="Arial"/>
      </w:rPr>
    </w:lvl>
  </w:abstractNum>
  <w:abstractNum w:abstractNumId="25">
    <w:nsid w:val="4BF966BF"/>
    <w:multiLevelType w:val="multilevel"/>
    <w:tmpl w:val="A2B228F4"/>
    <w:lvl w:ilvl="0">
      <w:start w:val="1"/>
      <w:numFmt w:val="upperLetter"/>
      <w:lvlText w:val="%1."/>
      <w:lvlJc w:val="left"/>
      <w:pPr>
        <w:ind w:left="720" w:firstLine="1080"/>
      </w:pPr>
      <w:rPr>
        <w:b w:val="0"/>
      </w:r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6">
    <w:nsid w:val="4C355C4B"/>
    <w:multiLevelType w:val="hybridMultilevel"/>
    <w:tmpl w:val="861A399A"/>
    <w:lvl w:ilvl="0" w:tplc="D1DC921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4C33B9"/>
    <w:multiLevelType w:val="multilevel"/>
    <w:tmpl w:val="FEE66CE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8">
    <w:nsid w:val="4D9C0E37"/>
    <w:multiLevelType w:val="multilevel"/>
    <w:tmpl w:val="F0BCDCFC"/>
    <w:lvl w:ilvl="0">
      <w:start w:val="1"/>
      <w:numFmt w:val="bullet"/>
      <w:lvlText w:val="-"/>
      <w:lvlJc w:val="left"/>
      <w:pPr>
        <w:ind w:left="1080" w:firstLine="18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nsid w:val="52CA5AB4"/>
    <w:multiLevelType w:val="hybridMultilevel"/>
    <w:tmpl w:val="33EAEE54"/>
    <w:lvl w:ilvl="0" w:tplc="E0E09B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9845C3"/>
    <w:multiLevelType w:val="hybridMultilevel"/>
    <w:tmpl w:val="1084E836"/>
    <w:lvl w:ilvl="0" w:tplc="1DDE10A0">
      <w:start w:val="1"/>
      <w:numFmt w:val="decimal"/>
      <w:lvlText w:val="%1."/>
      <w:lvlJc w:val="left"/>
      <w:pPr>
        <w:ind w:left="1080" w:hanging="360"/>
      </w:pPr>
      <w:rPr>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7923B1B"/>
    <w:multiLevelType w:val="multilevel"/>
    <w:tmpl w:val="F47CBA10"/>
    <w:lvl w:ilvl="0">
      <w:start w:val="1"/>
      <w:numFmt w:val="decimal"/>
      <w:lvlText w:val="%1."/>
      <w:lvlJc w:val="left"/>
      <w:pPr>
        <w:ind w:left="1080" w:firstLine="1800"/>
      </w:pPr>
    </w:lvl>
    <w:lvl w:ilvl="1">
      <w:start w:val="1"/>
      <w:numFmt w:val="lowerLetter"/>
      <w:lvlText w:val="%2."/>
      <w:lvlJc w:val="left"/>
      <w:pPr>
        <w:ind w:left="1800" w:firstLine="3240"/>
      </w:pPr>
    </w:lvl>
    <w:lvl w:ilvl="2">
      <w:start w:val="1"/>
      <w:numFmt w:val="lowerRoman"/>
      <w:lvlText w:val="%3."/>
      <w:lvlJc w:val="right"/>
      <w:pPr>
        <w:ind w:left="2520" w:firstLine="4860"/>
      </w:pPr>
    </w:lvl>
    <w:lvl w:ilvl="3">
      <w:start w:val="1"/>
      <w:numFmt w:val="decimal"/>
      <w:lvlText w:val="%4."/>
      <w:lvlJc w:val="left"/>
      <w:pPr>
        <w:ind w:left="3240" w:firstLine="6120"/>
      </w:pPr>
    </w:lvl>
    <w:lvl w:ilvl="4">
      <w:start w:val="1"/>
      <w:numFmt w:val="lowerLetter"/>
      <w:lvlText w:val="%5."/>
      <w:lvlJc w:val="left"/>
      <w:pPr>
        <w:ind w:left="3960" w:firstLine="7560"/>
      </w:pPr>
    </w:lvl>
    <w:lvl w:ilvl="5">
      <w:start w:val="1"/>
      <w:numFmt w:val="lowerRoman"/>
      <w:lvlText w:val="%6."/>
      <w:lvlJc w:val="right"/>
      <w:pPr>
        <w:ind w:left="4680" w:firstLine="9180"/>
      </w:pPr>
    </w:lvl>
    <w:lvl w:ilvl="6">
      <w:start w:val="1"/>
      <w:numFmt w:val="decimal"/>
      <w:lvlText w:val="%7."/>
      <w:lvlJc w:val="left"/>
      <w:pPr>
        <w:ind w:left="5400" w:firstLine="10440"/>
      </w:pPr>
    </w:lvl>
    <w:lvl w:ilvl="7">
      <w:start w:val="1"/>
      <w:numFmt w:val="lowerLetter"/>
      <w:lvlText w:val="%8."/>
      <w:lvlJc w:val="left"/>
      <w:pPr>
        <w:ind w:left="6120" w:firstLine="11880"/>
      </w:pPr>
    </w:lvl>
    <w:lvl w:ilvl="8">
      <w:start w:val="1"/>
      <w:numFmt w:val="lowerRoman"/>
      <w:lvlText w:val="%9."/>
      <w:lvlJc w:val="right"/>
      <w:pPr>
        <w:ind w:left="6840" w:firstLine="13500"/>
      </w:pPr>
    </w:lvl>
  </w:abstractNum>
  <w:abstractNum w:abstractNumId="32">
    <w:nsid w:val="58F15DAD"/>
    <w:multiLevelType w:val="hybridMultilevel"/>
    <w:tmpl w:val="33EAEE54"/>
    <w:lvl w:ilvl="0" w:tplc="E0E09B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032D94"/>
    <w:multiLevelType w:val="hybridMultilevel"/>
    <w:tmpl w:val="E612E2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644C36"/>
    <w:multiLevelType w:val="hybridMultilevel"/>
    <w:tmpl w:val="CCFA168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B321877"/>
    <w:multiLevelType w:val="hybridMultilevel"/>
    <w:tmpl w:val="61C8CE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EB03345"/>
    <w:multiLevelType w:val="hybridMultilevel"/>
    <w:tmpl w:val="F348DAB8"/>
    <w:lvl w:ilvl="0" w:tplc="329605E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7B00A1"/>
    <w:multiLevelType w:val="multilevel"/>
    <w:tmpl w:val="7C9291E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38">
    <w:nsid w:val="705134CA"/>
    <w:multiLevelType w:val="multilevel"/>
    <w:tmpl w:val="D4185976"/>
    <w:lvl w:ilvl="0">
      <w:start w:val="1"/>
      <w:numFmt w:val="bullet"/>
      <w:lvlText w:val="●"/>
      <w:lvlJc w:val="left"/>
      <w:pPr>
        <w:ind w:left="1140" w:firstLine="1920"/>
      </w:pPr>
      <w:rPr>
        <w:rFonts w:ascii="Arial" w:eastAsia="Arial" w:hAnsi="Arial" w:cs="Arial"/>
      </w:rPr>
    </w:lvl>
    <w:lvl w:ilvl="1">
      <w:start w:val="1"/>
      <w:numFmt w:val="bullet"/>
      <w:lvlText w:val="o"/>
      <w:lvlJc w:val="left"/>
      <w:pPr>
        <w:ind w:left="1860" w:firstLine="3360"/>
      </w:pPr>
      <w:rPr>
        <w:rFonts w:ascii="Arial" w:eastAsia="Arial" w:hAnsi="Arial" w:cs="Arial"/>
      </w:rPr>
    </w:lvl>
    <w:lvl w:ilvl="2">
      <w:start w:val="1"/>
      <w:numFmt w:val="bullet"/>
      <w:lvlText w:val="▪"/>
      <w:lvlJc w:val="left"/>
      <w:pPr>
        <w:ind w:left="2580" w:firstLine="4800"/>
      </w:pPr>
      <w:rPr>
        <w:rFonts w:ascii="Arial" w:eastAsia="Arial" w:hAnsi="Arial" w:cs="Arial"/>
      </w:rPr>
    </w:lvl>
    <w:lvl w:ilvl="3">
      <w:start w:val="1"/>
      <w:numFmt w:val="bullet"/>
      <w:lvlText w:val="●"/>
      <w:lvlJc w:val="left"/>
      <w:pPr>
        <w:ind w:left="3300" w:firstLine="6240"/>
      </w:pPr>
      <w:rPr>
        <w:rFonts w:ascii="Arial" w:eastAsia="Arial" w:hAnsi="Arial" w:cs="Arial"/>
      </w:rPr>
    </w:lvl>
    <w:lvl w:ilvl="4">
      <w:start w:val="1"/>
      <w:numFmt w:val="bullet"/>
      <w:lvlText w:val="o"/>
      <w:lvlJc w:val="left"/>
      <w:pPr>
        <w:ind w:left="4020" w:firstLine="7680"/>
      </w:pPr>
      <w:rPr>
        <w:rFonts w:ascii="Arial" w:eastAsia="Arial" w:hAnsi="Arial" w:cs="Arial"/>
      </w:rPr>
    </w:lvl>
    <w:lvl w:ilvl="5">
      <w:start w:val="1"/>
      <w:numFmt w:val="bullet"/>
      <w:lvlText w:val="▪"/>
      <w:lvlJc w:val="left"/>
      <w:pPr>
        <w:ind w:left="4740" w:firstLine="9120"/>
      </w:pPr>
      <w:rPr>
        <w:rFonts w:ascii="Arial" w:eastAsia="Arial" w:hAnsi="Arial" w:cs="Arial"/>
      </w:rPr>
    </w:lvl>
    <w:lvl w:ilvl="6">
      <w:start w:val="1"/>
      <w:numFmt w:val="bullet"/>
      <w:lvlText w:val="●"/>
      <w:lvlJc w:val="left"/>
      <w:pPr>
        <w:ind w:left="5460" w:firstLine="10560"/>
      </w:pPr>
      <w:rPr>
        <w:rFonts w:ascii="Arial" w:eastAsia="Arial" w:hAnsi="Arial" w:cs="Arial"/>
      </w:rPr>
    </w:lvl>
    <w:lvl w:ilvl="7">
      <w:start w:val="1"/>
      <w:numFmt w:val="bullet"/>
      <w:lvlText w:val="o"/>
      <w:lvlJc w:val="left"/>
      <w:pPr>
        <w:ind w:left="6180" w:firstLine="12000"/>
      </w:pPr>
      <w:rPr>
        <w:rFonts w:ascii="Arial" w:eastAsia="Arial" w:hAnsi="Arial" w:cs="Arial"/>
      </w:rPr>
    </w:lvl>
    <w:lvl w:ilvl="8">
      <w:start w:val="1"/>
      <w:numFmt w:val="bullet"/>
      <w:lvlText w:val="▪"/>
      <w:lvlJc w:val="left"/>
      <w:pPr>
        <w:ind w:left="6900" w:firstLine="13440"/>
      </w:pPr>
      <w:rPr>
        <w:rFonts w:ascii="Arial" w:eastAsia="Arial" w:hAnsi="Arial" w:cs="Arial"/>
      </w:rPr>
    </w:lvl>
  </w:abstractNum>
  <w:abstractNum w:abstractNumId="39">
    <w:nsid w:val="71051F5E"/>
    <w:multiLevelType w:val="hybridMultilevel"/>
    <w:tmpl w:val="859657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9646F8"/>
    <w:multiLevelType w:val="multilevel"/>
    <w:tmpl w:val="BE8A6AFA"/>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1">
    <w:nsid w:val="7B9B2CD9"/>
    <w:multiLevelType w:val="hybridMultilevel"/>
    <w:tmpl w:val="6D360ABA"/>
    <w:lvl w:ilvl="0" w:tplc="04090019">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4"/>
  </w:num>
  <w:num w:numId="2">
    <w:abstractNumId w:val="14"/>
  </w:num>
  <w:num w:numId="3">
    <w:abstractNumId w:val="27"/>
  </w:num>
  <w:num w:numId="4">
    <w:abstractNumId w:val="16"/>
  </w:num>
  <w:num w:numId="5">
    <w:abstractNumId w:val="5"/>
  </w:num>
  <w:num w:numId="6">
    <w:abstractNumId w:val="9"/>
  </w:num>
  <w:num w:numId="7">
    <w:abstractNumId w:val="21"/>
  </w:num>
  <w:num w:numId="8">
    <w:abstractNumId w:val="8"/>
  </w:num>
  <w:num w:numId="9">
    <w:abstractNumId w:val="12"/>
  </w:num>
  <w:num w:numId="10">
    <w:abstractNumId w:val="7"/>
  </w:num>
  <w:num w:numId="11">
    <w:abstractNumId w:val="37"/>
  </w:num>
  <w:num w:numId="12">
    <w:abstractNumId w:val="38"/>
  </w:num>
  <w:num w:numId="13">
    <w:abstractNumId w:val="25"/>
  </w:num>
  <w:num w:numId="14">
    <w:abstractNumId w:val="23"/>
  </w:num>
  <w:num w:numId="15">
    <w:abstractNumId w:val="28"/>
  </w:num>
  <w:num w:numId="16">
    <w:abstractNumId w:val="13"/>
  </w:num>
  <w:num w:numId="17">
    <w:abstractNumId w:val="40"/>
  </w:num>
  <w:num w:numId="18">
    <w:abstractNumId w:val="36"/>
  </w:num>
  <w:num w:numId="19">
    <w:abstractNumId w:val="19"/>
  </w:num>
  <w:num w:numId="20">
    <w:abstractNumId w:val="0"/>
  </w:num>
  <w:num w:numId="21">
    <w:abstractNumId w:val="30"/>
  </w:num>
  <w:num w:numId="22">
    <w:abstractNumId w:val="2"/>
  </w:num>
  <w:num w:numId="23">
    <w:abstractNumId w:val="18"/>
  </w:num>
  <w:num w:numId="24">
    <w:abstractNumId w:val="22"/>
  </w:num>
  <w:num w:numId="25">
    <w:abstractNumId w:val="33"/>
  </w:num>
  <w:num w:numId="26">
    <w:abstractNumId w:val="26"/>
  </w:num>
  <w:num w:numId="27">
    <w:abstractNumId w:val="20"/>
  </w:num>
  <w:num w:numId="28">
    <w:abstractNumId w:val="31"/>
  </w:num>
  <w:num w:numId="29">
    <w:abstractNumId w:val="17"/>
  </w:num>
  <w:num w:numId="30">
    <w:abstractNumId w:val="1"/>
  </w:num>
  <w:num w:numId="31">
    <w:abstractNumId w:val="10"/>
  </w:num>
  <w:num w:numId="32">
    <w:abstractNumId w:val="29"/>
  </w:num>
  <w:num w:numId="33">
    <w:abstractNumId w:val="32"/>
  </w:num>
  <w:num w:numId="34">
    <w:abstractNumId w:val="34"/>
  </w:num>
  <w:num w:numId="35">
    <w:abstractNumId w:val="6"/>
  </w:num>
  <w:num w:numId="36">
    <w:abstractNumId w:val="39"/>
  </w:num>
  <w:num w:numId="37">
    <w:abstractNumId w:val="35"/>
  </w:num>
  <w:num w:numId="38">
    <w:abstractNumId w:val="3"/>
  </w:num>
  <w:num w:numId="39">
    <w:abstractNumId w:val="11"/>
  </w:num>
  <w:num w:numId="40">
    <w:abstractNumId w:val="15"/>
  </w:num>
  <w:num w:numId="41">
    <w:abstractNumId w:val="41"/>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3D4"/>
    <w:rsid w:val="0000558D"/>
    <w:rsid w:val="000142A3"/>
    <w:rsid w:val="000232F1"/>
    <w:rsid w:val="00030E96"/>
    <w:rsid w:val="0004121D"/>
    <w:rsid w:val="00051ED9"/>
    <w:rsid w:val="00053172"/>
    <w:rsid w:val="00066E13"/>
    <w:rsid w:val="00076F0E"/>
    <w:rsid w:val="00076F29"/>
    <w:rsid w:val="000801F5"/>
    <w:rsid w:val="00084BC7"/>
    <w:rsid w:val="00091CB8"/>
    <w:rsid w:val="00094813"/>
    <w:rsid w:val="000A0652"/>
    <w:rsid w:val="000B043D"/>
    <w:rsid w:val="000D4720"/>
    <w:rsid w:val="000E15AB"/>
    <w:rsid w:val="00101188"/>
    <w:rsid w:val="00112D6C"/>
    <w:rsid w:val="001130AE"/>
    <w:rsid w:val="00123D01"/>
    <w:rsid w:val="00135FD3"/>
    <w:rsid w:val="00136CC8"/>
    <w:rsid w:val="001460D5"/>
    <w:rsid w:val="0014753F"/>
    <w:rsid w:val="00164773"/>
    <w:rsid w:val="00192E3A"/>
    <w:rsid w:val="001945C3"/>
    <w:rsid w:val="001B2005"/>
    <w:rsid w:val="001B3ABF"/>
    <w:rsid w:val="001B4DB6"/>
    <w:rsid w:val="001D6BBA"/>
    <w:rsid w:val="001E333A"/>
    <w:rsid w:val="0020609F"/>
    <w:rsid w:val="00217E0A"/>
    <w:rsid w:val="002319A0"/>
    <w:rsid w:val="00235C45"/>
    <w:rsid w:val="00247516"/>
    <w:rsid w:val="00255254"/>
    <w:rsid w:val="00264AAB"/>
    <w:rsid w:val="00265F54"/>
    <w:rsid w:val="002A6CBC"/>
    <w:rsid w:val="002C1A42"/>
    <w:rsid w:val="002D0CE7"/>
    <w:rsid w:val="002E1540"/>
    <w:rsid w:val="002E20CC"/>
    <w:rsid w:val="00307B1D"/>
    <w:rsid w:val="00311A57"/>
    <w:rsid w:val="00344A74"/>
    <w:rsid w:val="00347288"/>
    <w:rsid w:val="003621F7"/>
    <w:rsid w:val="0037244D"/>
    <w:rsid w:val="00376192"/>
    <w:rsid w:val="00376463"/>
    <w:rsid w:val="003764C6"/>
    <w:rsid w:val="00381AD2"/>
    <w:rsid w:val="0038605A"/>
    <w:rsid w:val="00390AE7"/>
    <w:rsid w:val="003A1084"/>
    <w:rsid w:val="003A31F3"/>
    <w:rsid w:val="003B01BA"/>
    <w:rsid w:val="003B714F"/>
    <w:rsid w:val="003D385E"/>
    <w:rsid w:val="003D4129"/>
    <w:rsid w:val="003E153E"/>
    <w:rsid w:val="003E173C"/>
    <w:rsid w:val="003E62C5"/>
    <w:rsid w:val="003E7261"/>
    <w:rsid w:val="003F00FC"/>
    <w:rsid w:val="003F1D53"/>
    <w:rsid w:val="003F664B"/>
    <w:rsid w:val="00402A29"/>
    <w:rsid w:val="00406202"/>
    <w:rsid w:val="00406260"/>
    <w:rsid w:val="0041180C"/>
    <w:rsid w:val="00412744"/>
    <w:rsid w:val="00416845"/>
    <w:rsid w:val="004428E7"/>
    <w:rsid w:val="004944DD"/>
    <w:rsid w:val="004A7C77"/>
    <w:rsid w:val="004B3556"/>
    <w:rsid w:val="004C04E1"/>
    <w:rsid w:val="004C0F04"/>
    <w:rsid w:val="004C4244"/>
    <w:rsid w:val="004D024A"/>
    <w:rsid w:val="004E4CA0"/>
    <w:rsid w:val="004F4B5A"/>
    <w:rsid w:val="0050200C"/>
    <w:rsid w:val="00526574"/>
    <w:rsid w:val="00557C62"/>
    <w:rsid w:val="00561731"/>
    <w:rsid w:val="00577D28"/>
    <w:rsid w:val="005B55CB"/>
    <w:rsid w:val="005C44B6"/>
    <w:rsid w:val="005E620A"/>
    <w:rsid w:val="00603C9C"/>
    <w:rsid w:val="00626A65"/>
    <w:rsid w:val="00632787"/>
    <w:rsid w:val="00632D7D"/>
    <w:rsid w:val="0065573B"/>
    <w:rsid w:val="00656AAE"/>
    <w:rsid w:val="0065701F"/>
    <w:rsid w:val="006600DD"/>
    <w:rsid w:val="00665AA2"/>
    <w:rsid w:val="00665EEF"/>
    <w:rsid w:val="00666742"/>
    <w:rsid w:val="00680D00"/>
    <w:rsid w:val="006929F8"/>
    <w:rsid w:val="00692E3C"/>
    <w:rsid w:val="006A074E"/>
    <w:rsid w:val="006A16DF"/>
    <w:rsid w:val="006A3F8C"/>
    <w:rsid w:val="006C136A"/>
    <w:rsid w:val="006E0F4B"/>
    <w:rsid w:val="00706365"/>
    <w:rsid w:val="00712E42"/>
    <w:rsid w:val="00722628"/>
    <w:rsid w:val="00722EB3"/>
    <w:rsid w:val="007276A9"/>
    <w:rsid w:val="00742738"/>
    <w:rsid w:val="007533D4"/>
    <w:rsid w:val="0075457E"/>
    <w:rsid w:val="00771539"/>
    <w:rsid w:val="007724B0"/>
    <w:rsid w:val="007914C1"/>
    <w:rsid w:val="007A0B15"/>
    <w:rsid w:val="007A393E"/>
    <w:rsid w:val="007A3FED"/>
    <w:rsid w:val="007B0CDE"/>
    <w:rsid w:val="007B23C8"/>
    <w:rsid w:val="007B6EC0"/>
    <w:rsid w:val="007C133E"/>
    <w:rsid w:val="007D103A"/>
    <w:rsid w:val="007E0C31"/>
    <w:rsid w:val="007F3A55"/>
    <w:rsid w:val="007F7131"/>
    <w:rsid w:val="00817182"/>
    <w:rsid w:val="00821F38"/>
    <w:rsid w:val="00822673"/>
    <w:rsid w:val="00845A79"/>
    <w:rsid w:val="0085788C"/>
    <w:rsid w:val="00857EA3"/>
    <w:rsid w:val="00871446"/>
    <w:rsid w:val="00873111"/>
    <w:rsid w:val="0087536C"/>
    <w:rsid w:val="008A2881"/>
    <w:rsid w:val="008A579D"/>
    <w:rsid w:val="008A58C2"/>
    <w:rsid w:val="008D75CE"/>
    <w:rsid w:val="008E04E1"/>
    <w:rsid w:val="008E23B0"/>
    <w:rsid w:val="008E26FC"/>
    <w:rsid w:val="008E49CC"/>
    <w:rsid w:val="008F707D"/>
    <w:rsid w:val="009000B2"/>
    <w:rsid w:val="009253FE"/>
    <w:rsid w:val="00926282"/>
    <w:rsid w:val="00937169"/>
    <w:rsid w:val="00937C8E"/>
    <w:rsid w:val="00940043"/>
    <w:rsid w:val="00957E4A"/>
    <w:rsid w:val="00962282"/>
    <w:rsid w:val="0096232F"/>
    <w:rsid w:val="00970221"/>
    <w:rsid w:val="00973F1B"/>
    <w:rsid w:val="00980116"/>
    <w:rsid w:val="00991D0C"/>
    <w:rsid w:val="009A169E"/>
    <w:rsid w:val="00A148F2"/>
    <w:rsid w:val="00A305EA"/>
    <w:rsid w:val="00A40EA9"/>
    <w:rsid w:val="00A415BA"/>
    <w:rsid w:val="00A452EC"/>
    <w:rsid w:val="00A579FB"/>
    <w:rsid w:val="00A6539E"/>
    <w:rsid w:val="00A7132D"/>
    <w:rsid w:val="00A73225"/>
    <w:rsid w:val="00A77214"/>
    <w:rsid w:val="00A814F4"/>
    <w:rsid w:val="00A82394"/>
    <w:rsid w:val="00A84DF0"/>
    <w:rsid w:val="00A96CD3"/>
    <w:rsid w:val="00AA67AF"/>
    <w:rsid w:val="00AB4F3B"/>
    <w:rsid w:val="00AB785F"/>
    <w:rsid w:val="00AE024D"/>
    <w:rsid w:val="00AE69D1"/>
    <w:rsid w:val="00AF538F"/>
    <w:rsid w:val="00B029E7"/>
    <w:rsid w:val="00B21F25"/>
    <w:rsid w:val="00B27D24"/>
    <w:rsid w:val="00B36221"/>
    <w:rsid w:val="00B4308E"/>
    <w:rsid w:val="00B5030C"/>
    <w:rsid w:val="00B77A67"/>
    <w:rsid w:val="00B91B31"/>
    <w:rsid w:val="00B91C30"/>
    <w:rsid w:val="00B93041"/>
    <w:rsid w:val="00BA0C47"/>
    <w:rsid w:val="00BA0FBB"/>
    <w:rsid w:val="00BA1F47"/>
    <w:rsid w:val="00BE35BC"/>
    <w:rsid w:val="00BF48A7"/>
    <w:rsid w:val="00BF56A6"/>
    <w:rsid w:val="00BF768C"/>
    <w:rsid w:val="00C0432F"/>
    <w:rsid w:val="00C10381"/>
    <w:rsid w:val="00C365C3"/>
    <w:rsid w:val="00C41CC1"/>
    <w:rsid w:val="00C50543"/>
    <w:rsid w:val="00C63A37"/>
    <w:rsid w:val="00C71238"/>
    <w:rsid w:val="00C83E8E"/>
    <w:rsid w:val="00C842C6"/>
    <w:rsid w:val="00C924D7"/>
    <w:rsid w:val="00C928B2"/>
    <w:rsid w:val="00C953D5"/>
    <w:rsid w:val="00CC38F5"/>
    <w:rsid w:val="00CD5885"/>
    <w:rsid w:val="00CE14DD"/>
    <w:rsid w:val="00CF22EC"/>
    <w:rsid w:val="00D0067F"/>
    <w:rsid w:val="00D10ABC"/>
    <w:rsid w:val="00D16B9D"/>
    <w:rsid w:val="00D16DF3"/>
    <w:rsid w:val="00D247BB"/>
    <w:rsid w:val="00D27CE5"/>
    <w:rsid w:val="00D308A9"/>
    <w:rsid w:val="00D37A16"/>
    <w:rsid w:val="00D456DA"/>
    <w:rsid w:val="00D46ACE"/>
    <w:rsid w:val="00D4753A"/>
    <w:rsid w:val="00D6320C"/>
    <w:rsid w:val="00D91DA3"/>
    <w:rsid w:val="00DA2E5A"/>
    <w:rsid w:val="00DB37AD"/>
    <w:rsid w:val="00DB5B39"/>
    <w:rsid w:val="00DB72A7"/>
    <w:rsid w:val="00DD3306"/>
    <w:rsid w:val="00DE7355"/>
    <w:rsid w:val="00E002EA"/>
    <w:rsid w:val="00E00F28"/>
    <w:rsid w:val="00E119A5"/>
    <w:rsid w:val="00E1639A"/>
    <w:rsid w:val="00E22342"/>
    <w:rsid w:val="00E23D5F"/>
    <w:rsid w:val="00E35FCB"/>
    <w:rsid w:val="00E43751"/>
    <w:rsid w:val="00E524FE"/>
    <w:rsid w:val="00E535B6"/>
    <w:rsid w:val="00E76EE8"/>
    <w:rsid w:val="00E803A6"/>
    <w:rsid w:val="00E82A9D"/>
    <w:rsid w:val="00E94F76"/>
    <w:rsid w:val="00EA2E61"/>
    <w:rsid w:val="00EC089F"/>
    <w:rsid w:val="00EC0E05"/>
    <w:rsid w:val="00ED6288"/>
    <w:rsid w:val="00EE300F"/>
    <w:rsid w:val="00EE4350"/>
    <w:rsid w:val="00EE6958"/>
    <w:rsid w:val="00EF04A8"/>
    <w:rsid w:val="00F0445F"/>
    <w:rsid w:val="00F10193"/>
    <w:rsid w:val="00F138E6"/>
    <w:rsid w:val="00F17332"/>
    <w:rsid w:val="00F17939"/>
    <w:rsid w:val="00F22C93"/>
    <w:rsid w:val="00F2540D"/>
    <w:rsid w:val="00F26746"/>
    <w:rsid w:val="00F41AFC"/>
    <w:rsid w:val="00F427C8"/>
    <w:rsid w:val="00F61C7E"/>
    <w:rsid w:val="00F623AA"/>
    <w:rsid w:val="00F65E99"/>
    <w:rsid w:val="00F71F42"/>
    <w:rsid w:val="00F73665"/>
    <w:rsid w:val="00F75301"/>
    <w:rsid w:val="00F8236A"/>
    <w:rsid w:val="00F82772"/>
    <w:rsid w:val="00F947F4"/>
    <w:rsid w:val="00F95D1B"/>
    <w:rsid w:val="00FB50C0"/>
    <w:rsid w:val="00FC0039"/>
    <w:rsid w:val="00FC783E"/>
    <w:rsid w:val="00FF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C6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33D4"/>
    <w:pPr>
      <w:keepNext/>
      <w:keepLines/>
      <w:spacing w:before="480"/>
      <w:outlineLvl w:val="0"/>
    </w:pPr>
    <w:rPr>
      <w:rFonts w:ascii="Calibri" w:eastAsia="Calibri" w:hAnsi="Calibri" w:cs="Calibri"/>
      <w:b/>
      <w:color w:val="345A8A"/>
      <w:sz w:val="32"/>
      <w:szCs w:val="32"/>
    </w:rPr>
  </w:style>
  <w:style w:type="paragraph" w:styleId="Heading2">
    <w:name w:val="heading 2"/>
    <w:basedOn w:val="Normal"/>
    <w:next w:val="Normal"/>
    <w:link w:val="Heading2Char"/>
    <w:rsid w:val="007533D4"/>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link w:val="Heading3Char"/>
    <w:rsid w:val="007533D4"/>
    <w:pPr>
      <w:keepNext/>
      <w:keepLines/>
      <w:spacing w:before="200"/>
      <w:outlineLvl w:val="2"/>
    </w:pPr>
    <w:rPr>
      <w:rFonts w:ascii="Calibri" w:eastAsia="Calibri" w:hAnsi="Calibri" w:cs="Calibri"/>
      <w:b/>
      <w:color w:val="4F81BD"/>
      <w:sz w:val="24"/>
      <w:szCs w:val="24"/>
    </w:rPr>
  </w:style>
  <w:style w:type="paragraph" w:styleId="Heading4">
    <w:name w:val="heading 4"/>
    <w:basedOn w:val="Normal"/>
    <w:next w:val="Normal"/>
    <w:link w:val="Heading4Char"/>
    <w:rsid w:val="007533D4"/>
    <w:pPr>
      <w:keepNext/>
      <w:keepLines/>
      <w:spacing w:before="240" w:after="40"/>
      <w:outlineLvl w:val="3"/>
    </w:pPr>
    <w:rPr>
      <w:rFonts w:ascii="Calibri" w:eastAsia="Calibri" w:hAnsi="Calibri" w:cs="Calibri"/>
      <w:b/>
      <w:color w:val="000000"/>
      <w:sz w:val="24"/>
      <w:szCs w:val="24"/>
    </w:rPr>
  </w:style>
  <w:style w:type="paragraph" w:styleId="Heading5">
    <w:name w:val="heading 5"/>
    <w:basedOn w:val="Normal"/>
    <w:next w:val="Normal"/>
    <w:link w:val="Heading5Char"/>
    <w:rsid w:val="007533D4"/>
    <w:pPr>
      <w:keepNext/>
      <w:keepLines/>
      <w:spacing w:before="220" w:after="40"/>
      <w:outlineLvl w:val="4"/>
    </w:pPr>
    <w:rPr>
      <w:rFonts w:ascii="Calibri" w:eastAsia="Calibri" w:hAnsi="Calibri" w:cs="Calibri"/>
      <w:b/>
      <w:color w:val="000000"/>
    </w:rPr>
  </w:style>
  <w:style w:type="paragraph" w:styleId="Heading6">
    <w:name w:val="heading 6"/>
    <w:basedOn w:val="Normal"/>
    <w:next w:val="Normal"/>
    <w:link w:val="Heading6Char"/>
    <w:rsid w:val="007533D4"/>
    <w:pPr>
      <w:keepNext/>
      <w:keepLines/>
      <w:spacing w:before="200" w:after="40"/>
      <w:outlineLvl w:val="5"/>
    </w:pPr>
    <w:rPr>
      <w:rFonts w:ascii="Calibri" w:eastAsia="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3D4"/>
    <w:rPr>
      <w:rFonts w:ascii="Calibri" w:eastAsia="Calibri" w:hAnsi="Calibri" w:cs="Calibri"/>
      <w:b/>
      <w:color w:val="345A8A"/>
      <w:sz w:val="32"/>
      <w:szCs w:val="32"/>
    </w:rPr>
  </w:style>
  <w:style w:type="character" w:customStyle="1" w:styleId="Heading2Char">
    <w:name w:val="Heading 2 Char"/>
    <w:basedOn w:val="DefaultParagraphFont"/>
    <w:link w:val="Heading2"/>
    <w:rsid w:val="007533D4"/>
    <w:rPr>
      <w:rFonts w:ascii="Calibri" w:eastAsia="Calibri" w:hAnsi="Calibri" w:cs="Calibri"/>
      <w:b/>
      <w:color w:val="4F81BD"/>
      <w:sz w:val="26"/>
      <w:szCs w:val="26"/>
    </w:rPr>
  </w:style>
  <w:style w:type="character" w:customStyle="1" w:styleId="Heading3Char">
    <w:name w:val="Heading 3 Char"/>
    <w:basedOn w:val="DefaultParagraphFont"/>
    <w:link w:val="Heading3"/>
    <w:rsid w:val="007533D4"/>
    <w:rPr>
      <w:rFonts w:ascii="Calibri" w:eastAsia="Calibri" w:hAnsi="Calibri" w:cs="Calibri"/>
      <w:b/>
      <w:color w:val="4F81BD"/>
      <w:sz w:val="24"/>
      <w:szCs w:val="24"/>
    </w:rPr>
  </w:style>
  <w:style w:type="character" w:customStyle="1" w:styleId="Heading4Char">
    <w:name w:val="Heading 4 Char"/>
    <w:basedOn w:val="DefaultParagraphFont"/>
    <w:link w:val="Heading4"/>
    <w:rsid w:val="007533D4"/>
    <w:rPr>
      <w:rFonts w:ascii="Calibri" w:eastAsia="Calibri" w:hAnsi="Calibri" w:cs="Calibri"/>
      <w:b/>
      <w:color w:val="000000"/>
      <w:sz w:val="24"/>
      <w:szCs w:val="24"/>
    </w:rPr>
  </w:style>
  <w:style w:type="character" w:customStyle="1" w:styleId="Heading5Char">
    <w:name w:val="Heading 5 Char"/>
    <w:basedOn w:val="DefaultParagraphFont"/>
    <w:link w:val="Heading5"/>
    <w:rsid w:val="007533D4"/>
    <w:rPr>
      <w:rFonts w:ascii="Calibri" w:eastAsia="Calibri" w:hAnsi="Calibri" w:cs="Calibri"/>
      <w:b/>
      <w:color w:val="000000"/>
    </w:rPr>
  </w:style>
  <w:style w:type="character" w:customStyle="1" w:styleId="Heading6Char">
    <w:name w:val="Heading 6 Char"/>
    <w:basedOn w:val="DefaultParagraphFont"/>
    <w:link w:val="Heading6"/>
    <w:rsid w:val="007533D4"/>
    <w:rPr>
      <w:rFonts w:ascii="Calibri" w:eastAsia="Calibri" w:hAnsi="Calibri" w:cs="Calibri"/>
      <w:b/>
      <w:color w:val="000000"/>
      <w:sz w:val="20"/>
      <w:szCs w:val="20"/>
    </w:rPr>
  </w:style>
  <w:style w:type="numbering" w:customStyle="1" w:styleId="NoList1">
    <w:name w:val="No List1"/>
    <w:next w:val="NoList"/>
    <w:uiPriority w:val="99"/>
    <w:semiHidden/>
    <w:unhideWhenUsed/>
    <w:rsid w:val="007533D4"/>
  </w:style>
  <w:style w:type="paragraph" w:styleId="Title">
    <w:name w:val="Title"/>
    <w:basedOn w:val="Normal"/>
    <w:next w:val="Normal"/>
    <w:link w:val="TitleChar"/>
    <w:rsid w:val="007533D4"/>
    <w:pPr>
      <w:keepNext/>
      <w:keepLines/>
      <w:spacing w:after="300"/>
    </w:pPr>
    <w:rPr>
      <w:rFonts w:ascii="Calibri" w:eastAsia="Calibri" w:hAnsi="Calibri" w:cs="Calibri"/>
      <w:color w:val="17365D"/>
      <w:sz w:val="52"/>
      <w:szCs w:val="52"/>
    </w:rPr>
  </w:style>
  <w:style w:type="character" w:customStyle="1" w:styleId="TitleChar">
    <w:name w:val="Title Char"/>
    <w:basedOn w:val="DefaultParagraphFont"/>
    <w:link w:val="Title"/>
    <w:rsid w:val="007533D4"/>
    <w:rPr>
      <w:rFonts w:ascii="Calibri" w:eastAsia="Calibri" w:hAnsi="Calibri" w:cs="Calibri"/>
      <w:color w:val="17365D"/>
      <w:sz w:val="52"/>
      <w:szCs w:val="52"/>
    </w:rPr>
  </w:style>
  <w:style w:type="paragraph" w:styleId="Subtitle">
    <w:name w:val="Subtitle"/>
    <w:basedOn w:val="Normal"/>
    <w:next w:val="Normal"/>
    <w:link w:val="SubtitleChar"/>
    <w:rsid w:val="007533D4"/>
    <w:pPr>
      <w:keepNext/>
      <w:keepLines/>
    </w:pPr>
    <w:rPr>
      <w:rFonts w:ascii="Calibri" w:eastAsia="Calibri" w:hAnsi="Calibri" w:cs="Calibri"/>
      <w:i/>
      <w:color w:val="4F81BD"/>
      <w:sz w:val="24"/>
      <w:szCs w:val="24"/>
    </w:rPr>
  </w:style>
  <w:style w:type="character" w:customStyle="1" w:styleId="SubtitleChar">
    <w:name w:val="Subtitle Char"/>
    <w:basedOn w:val="DefaultParagraphFont"/>
    <w:link w:val="Subtitle"/>
    <w:rsid w:val="007533D4"/>
    <w:rPr>
      <w:rFonts w:ascii="Calibri" w:eastAsia="Calibri" w:hAnsi="Calibri" w:cs="Calibri"/>
      <w:i/>
      <w:color w:val="4F81BD"/>
      <w:sz w:val="24"/>
      <w:szCs w:val="24"/>
    </w:rPr>
  </w:style>
  <w:style w:type="paragraph" w:styleId="CommentText">
    <w:name w:val="annotation text"/>
    <w:basedOn w:val="Normal"/>
    <w:link w:val="CommentTextChar"/>
    <w:uiPriority w:val="99"/>
    <w:unhideWhenUsed/>
    <w:rsid w:val="007533D4"/>
    <w:pPr>
      <w:spacing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7533D4"/>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sid w:val="007533D4"/>
    <w:rPr>
      <w:sz w:val="16"/>
      <w:szCs w:val="16"/>
    </w:rPr>
  </w:style>
  <w:style w:type="paragraph" w:styleId="BalloonText">
    <w:name w:val="Balloon Text"/>
    <w:basedOn w:val="Normal"/>
    <w:link w:val="BalloonTextChar"/>
    <w:uiPriority w:val="99"/>
    <w:semiHidden/>
    <w:unhideWhenUsed/>
    <w:rsid w:val="007533D4"/>
    <w:pPr>
      <w:spacing w:after="0" w:line="240" w:lineRule="auto"/>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7533D4"/>
    <w:rPr>
      <w:rFonts w:ascii="Tahoma" w:eastAsia="Calibri" w:hAnsi="Tahoma" w:cs="Tahoma"/>
      <w:color w:val="000000"/>
      <w:sz w:val="16"/>
      <w:szCs w:val="16"/>
    </w:rPr>
  </w:style>
  <w:style w:type="paragraph" w:styleId="CommentSubject">
    <w:name w:val="annotation subject"/>
    <w:basedOn w:val="CommentText"/>
    <w:next w:val="CommentText"/>
    <w:link w:val="CommentSubjectChar"/>
    <w:uiPriority w:val="99"/>
    <w:semiHidden/>
    <w:unhideWhenUsed/>
    <w:rsid w:val="007533D4"/>
    <w:rPr>
      <w:b/>
      <w:bCs/>
    </w:rPr>
  </w:style>
  <w:style w:type="character" w:customStyle="1" w:styleId="CommentSubjectChar">
    <w:name w:val="Comment Subject Char"/>
    <w:basedOn w:val="CommentTextChar"/>
    <w:link w:val="CommentSubject"/>
    <w:uiPriority w:val="99"/>
    <w:semiHidden/>
    <w:rsid w:val="007533D4"/>
    <w:rPr>
      <w:rFonts w:ascii="Calibri" w:eastAsia="Calibri" w:hAnsi="Calibri" w:cs="Calibri"/>
      <w:b/>
      <w:bCs/>
      <w:color w:val="000000"/>
      <w:sz w:val="20"/>
      <w:szCs w:val="20"/>
    </w:rPr>
  </w:style>
  <w:style w:type="paragraph" w:styleId="Header">
    <w:name w:val="header"/>
    <w:basedOn w:val="Normal"/>
    <w:link w:val="HeaderChar"/>
    <w:uiPriority w:val="99"/>
    <w:unhideWhenUsed/>
    <w:rsid w:val="007533D4"/>
    <w:pPr>
      <w:tabs>
        <w:tab w:val="center" w:pos="4680"/>
        <w:tab w:val="right" w:pos="9360"/>
      </w:tabs>
      <w:spacing w:after="0" w:line="240" w:lineRule="auto"/>
    </w:pPr>
    <w:rPr>
      <w:rFonts w:ascii="Calibri" w:eastAsia="Calibri" w:hAnsi="Calibri" w:cs="Calibri"/>
      <w:color w:val="000000"/>
    </w:rPr>
  </w:style>
  <w:style w:type="character" w:customStyle="1" w:styleId="HeaderChar">
    <w:name w:val="Header Char"/>
    <w:basedOn w:val="DefaultParagraphFont"/>
    <w:link w:val="Header"/>
    <w:uiPriority w:val="99"/>
    <w:rsid w:val="007533D4"/>
    <w:rPr>
      <w:rFonts w:ascii="Calibri" w:eastAsia="Calibri" w:hAnsi="Calibri" w:cs="Calibri"/>
      <w:color w:val="000000"/>
    </w:rPr>
  </w:style>
  <w:style w:type="paragraph" w:styleId="Footer">
    <w:name w:val="footer"/>
    <w:basedOn w:val="Normal"/>
    <w:link w:val="FooterChar"/>
    <w:uiPriority w:val="99"/>
    <w:unhideWhenUsed/>
    <w:rsid w:val="007533D4"/>
    <w:pPr>
      <w:tabs>
        <w:tab w:val="center" w:pos="4680"/>
        <w:tab w:val="right" w:pos="9360"/>
      </w:tabs>
      <w:spacing w:after="0" w:line="240" w:lineRule="auto"/>
    </w:pPr>
    <w:rPr>
      <w:rFonts w:ascii="Calibri" w:eastAsia="Calibri" w:hAnsi="Calibri" w:cs="Calibri"/>
      <w:color w:val="000000"/>
    </w:rPr>
  </w:style>
  <w:style w:type="character" w:customStyle="1" w:styleId="FooterChar">
    <w:name w:val="Footer Char"/>
    <w:basedOn w:val="DefaultParagraphFont"/>
    <w:link w:val="Footer"/>
    <w:uiPriority w:val="99"/>
    <w:rsid w:val="007533D4"/>
    <w:rPr>
      <w:rFonts w:ascii="Calibri" w:eastAsia="Calibri" w:hAnsi="Calibri" w:cs="Calibri"/>
      <w:color w:val="000000"/>
    </w:rPr>
  </w:style>
  <w:style w:type="paragraph" w:styleId="ListParagraph">
    <w:name w:val="List Paragraph"/>
    <w:basedOn w:val="Normal"/>
    <w:uiPriority w:val="34"/>
    <w:qFormat/>
    <w:rsid w:val="007533D4"/>
    <w:pPr>
      <w:spacing w:after="0" w:line="240" w:lineRule="auto"/>
      <w:ind w:left="720"/>
    </w:pPr>
    <w:rPr>
      <w:rFonts w:ascii="Calibri" w:hAnsi="Calibri" w:cs="Times New Roman"/>
    </w:rPr>
  </w:style>
  <w:style w:type="paragraph" w:styleId="Revision">
    <w:name w:val="Revision"/>
    <w:hidden/>
    <w:uiPriority w:val="99"/>
    <w:semiHidden/>
    <w:rsid w:val="007533D4"/>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7533D4"/>
    <w:rPr>
      <w:color w:val="0000FF" w:themeColor="hyperlink"/>
      <w:u w:val="single"/>
    </w:rPr>
  </w:style>
  <w:style w:type="paragraph" w:customStyle="1" w:styleId="Default">
    <w:name w:val="Default"/>
    <w:basedOn w:val="Normal"/>
    <w:rsid w:val="007533D4"/>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7533D4"/>
    <w:pPr>
      <w:spacing w:after="0" w:line="240" w:lineRule="auto"/>
    </w:pPr>
    <w:rPr>
      <w:rFonts w:ascii="Calibri" w:eastAsia="Calibri" w:hAnsi="Calibri" w:cs="Calibri"/>
      <w:color w:val="000000"/>
      <w:sz w:val="20"/>
      <w:szCs w:val="20"/>
    </w:rPr>
  </w:style>
  <w:style w:type="character" w:customStyle="1" w:styleId="FootnoteTextChar">
    <w:name w:val="Footnote Text Char"/>
    <w:basedOn w:val="DefaultParagraphFont"/>
    <w:link w:val="FootnoteText"/>
    <w:uiPriority w:val="99"/>
    <w:rsid w:val="007533D4"/>
    <w:rPr>
      <w:rFonts w:ascii="Calibri" w:eastAsia="Calibri" w:hAnsi="Calibri" w:cs="Calibri"/>
      <w:color w:val="000000"/>
      <w:sz w:val="20"/>
      <w:szCs w:val="20"/>
    </w:rPr>
  </w:style>
  <w:style w:type="character" w:styleId="FootnoteReference">
    <w:name w:val="footnote reference"/>
    <w:basedOn w:val="DefaultParagraphFont"/>
    <w:uiPriority w:val="99"/>
    <w:unhideWhenUsed/>
    <w:rsid w:val="007533D4"/>
    <w:rPr>
      <w:vertAlign w:val="superscript"/>
    </w:rPr>
  </w:style>
  <w:style w:type="paragraph" w:styleId="NormalWeb">
    <w:name w:val="Normal (Web)"/>
    <w:basedOn w:val="Normal"/>
    <w:uiPriority w:val="99"/>
    <w:unhideWhenUsed/>
    <w:rsid w:val="007533D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53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33D4"/>
    <w:rPr>
      <w:color w:val="800080" w:themeColor="followedHyperlink"/>
      <w:u w:val="single"/>
    </w:rPr>
  </w:style>
  <w:style w:type="paragraph" w:styleId="EndnoteText">
    <w:name w:val="endnote text"/>
    <w:basedOn w:val="Normal"/>
    <w:link w:val="EndnoteTextChar"/>
    <w:uiPriority w:val="99"/>
    <w:semiHidden/>
    <w:unhideWhenUsed/>
    <w:rsid w:val="007533D4"/>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semiHidden/>
    <w:rsid w:val="007533D4"/>
    <w:rPr>
      <w:rFonts w:eastAsiaTheme="minorEastAsia"/>
      <w:sz w:val="20"/>
      <w:szCs w:val="20"/>
    </w:rPr>
  </w:style>
  <w:style w:type="character" w:styleId="EndnoteReference">
    <w:name w:val="endnote reference"/>
    <w:basedOn w:val="DefaultParagraphFont"/>
    <w:uiPriority w:val="99"/>
    <w:semiHidden/>
    <w:unhideWhenUsed/>
    <w:rsid w:val="007533D4"/>
    <w:rPr>
      <w:vertAlign w:val="superscript"/>
    </w:rPr>
  </w:style>
  <w:style w:type="paragraph" w:styleId="PlainText">
    <w:name w:val="Plain Text"/>
    <w:basedOn w:val="Normal"/>
    <w:link w:val="PlainTextChar"/>
    <w:uiPriority w:val="99"/>
    <w:semiHidden/>
    <w:unhideWhenUsed/>
    <w:rsid w:val="007533D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533D4"/>
    <w:rPr>
      <w:rFonts w:ascii="Calibri" w:hAnsi="Calibri"/>
      <w:szCs w:val="21"/>
    </w:rPr>
  </w:style>
  <w:style w:type="paragraph" w:styleId="TOC1">
    <w:name w:val="toc 1"/>
    <w:basedOn w:val="Normal"/>
    <w:next w:val="Normal"/>
    <w:autoRedefine/>
    <w:uiPriority w:val="39"/>
    <w:unhideWhenUsed/>
    <w:rsid w:val="007533D4"/>
    <w:pPr>
      <w:spacing w:after="100"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33D4"/>
    <w:pPr>
      <w:keepNext/>
      <w:keepLines/>
      <w:spacing w:before="480"/>
      <w:outlineLvl w:val="0"/>
    </w:pPr>
    <w:rPr>
      <w:rFonts w:ascii="Calibri" w:eastAsia="Calibri" w:hAnsi="Calibri" w:cs="Calibri"/>
      <w:b/>
      <w:color w:val="345A8A"/>
      <w:sz w:val="32"/>
      <w:szCs w:val="32"/>
    </w:rPr>
  </w:style>
  <w:style w:type="paragraph" w:styleId="Heading2">
    <w:name w:val="heading 2"/>
    <w:basedOn w:val="Normal"/>
    <w:next w:val="Normal"/>
    <w:link w:val="Heading2Char"/>
    <w:rsid w:val="007533D4"/>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link w:val="Heading3Char"/>
    <w:rsid w:val="007533D4"/>
    <w:pPr>
      <w:keepNext/>
      <w:keepLines/>
      <w:spacing w:before="200"/>
      <w:outlineLvl w:val="2"/>
    </w:pPr>
    <w:rPr>
      <w:rFonts w:ascii="Calibri" w:eastAsia="Calibri" w:hAnsi="Calibri" w:cs="Calibri"/>
      <w:b/>
      <w:color w:val="4F81BD"/>
      <w:sz w:val="24"/>
      <w:szCs w:val="24"/>
    </w:rPr>
  </w:style>
  <w:style w:type="paragraph" w:styleId="Heading4">
    <w:name w:val="heading 4"/>
    <w:basedOn w:val="Normal"/>
    <w:next w:val="Normal"/>
    <w:link w:val="Heading4Char"/>
    <w:rsid w:val="007533D4"/>
    <w:pPr>
      <w:keepNext/>
      <w:keepLines/>
      <w:spacing w:before="240" w:after="40"/>
      <w:outlineLvl w:val="3"/>
    </w:pPr>
    <w:rPr>
      <w:rFonts w:ascii="Calibri" w:eastAsia="Calibri" w:hAnsi="Calibri" w:cs="Calibri"/>
      <w:b/>
      <w:color w:val="000000"/>
      <w:sz w:val="24"/>
      <w:szCs w:val="24"/>
    </w:rPr>
  </w:style>
  <w:style w:type="paragraph" w:styleId="Heading5">
    <w:name w:val="heading 5"/>
    <w:basedOn w:val="Normal"/>
    <w:next w:val="Normal"/>
    <w:link w:val="Heading5Char"/>
    <w:rsid w:val="007533D4"/>
    <w:pPr>
      <w:keepNext/>
      <w:keepLines/>
      <w:spacing w:before="220" w:after="40"/>
      <w:outlineLvl w:val="4"/>
    </w:pPr>
    <w:rPr>
      <w:rFonts w:ascii="Calibri" w:eastAsia="Calibri" w:hAnsi="Calibri" w:cs="Calibri"/>
      <w:b/>
      <w:color w:val="000000"/>
    </w:rPr>
  </w:style>
  <w:style w:type="paragraph" w:styleId="Heading6">
    <w:name w:val="heading 6"/>
    <w:basedOn w:val="Normal"/>
    <w:next w:val="Normal"/>
    <w:link w:val="Heading6Char"/>
    <w:rsid w:val="007533D4"/>
    <w:pPr>
      <w:keepNext/>
      <w:keepLines/>
      <w:spacing w:before="200" w:after="40"/>
      <w:outlineLvl w:val="5"/>
    </w:pPr>
    <w:rPr>
      <w:rFonts w:ascii="Calibri" w:eastAsia="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3D4"/>
    <w:rPr>
      <w:rFonts w:ascii="Calibri" w:eastAsia="Calibri" w:hAnsi="Calibri" w:cs="Calibri"/>
      <w:b/>
      <w:color w:val="345A8A"/>
      <w:sz w:val="32"/>
      <w:szCs w:val="32"/>
    </w:rPr>
  </w:style>
  <w:style w:type="character" w:customStyle="1" w:styleId="Heading2Char">
    <w:name w:val="Heading 2 Char"/>
    <w:basedOn w:val="DefaultParagraphFont"/>
    <w:link w:val="Heading2"/>
    <w:rsid w:val="007533D4"/>
    <w:rPr>
      <w:rFonts w:ascii="Calibri" w:eastAsia="Calibri" w:hAnsi="Calibri" w:cs="Calibri"/>
      <w:b/>
      <w:color w:val="4F81BD"/>
      <w:sz w:val="26"/>
      <w:szCs w:val="26"/>
    </w:rPr>
  </w:style>
  <w:style w:type="character" w:customStyle="1" w:styleId="Heading3Char">
    <w:name w:val="Heading 3 Char"/>
    <w:basedOn w:val="DefaultParagraphFont"/>
    <w:link w:val="Heading3"/>
    <w:rsid w:val="007533D4"/>
    <w:rPr>
      <w:rFonts w:ascii="Calibri" w:eastAsia="Calibri" w:hAnsi="Calibri" w:cs="Calibri"/>
      <w:b/>
      <w:color w:val="4F81BD"/>
      <w:sz w:val="24"/>
      <w:szCs w:val="24"/>
    </w:rPr>
  </w:style>
  <w:style w:type="character" w:customStyle="1" w:styleId="Heading4Char">
    <w:name w:val="Heading 4 Char"/>
    <w:basedOn w:val="DefaultParagraphFont"/>
    <w:link w:val="Heading4"/>
    <w:rsid w:val="007533D4"/>
    <w:rPr>
      <w:rFonts w:ascii="Calibri" w:eastAsia="Calibri" w:hAnsi="Calibri" w:cs="Calibri"/>
      <w:b/>
      <w:color w:val="000000"/>
      <w:sz w:val="24"/>
      <w:szCs w:val="24"/>
    </w:rPr>
  </w:style>
  <w:style w:type="character" w:customStyle="1" w:styleId="Heading5Char">
    <w:name w:val="Heading 5 Char"/>
    <w:basedOn w:val="DefaultParagraphFont"/>
    <w:link w:val="Heading5"/>
    <w:rsid w:val="007533D4"/>
    <w:rPr>
      <w:rFonts w:ascii="Calibri" w:eastAsia="Calibri" w:hAnsi="Calibri" w:cs="Calibri"/>
      <w:b/>
      <w:color w:val="000000"/>
    </w:rPr>
  </w:style>
  <w:style w:type="character" w:customStyle="1" w:styleId="Heading6Char">
    <w:name w:val="Heading 6 Char"/>
    <w:basedOn w:val="DefaultParagraphFont"/>
    <w:link w:val="Heading6"/>
    <w:rsid w:val="007533D4"/>
    <w:rPr>
      <w:rFonts w:ascii="Calibri" w:eastAsia="Calibri" w:hAnsi="Calibri" w:cs="Calibri"/>
      <w:b/>
      <w:color w:val="000000"/>
      <w:sz w:val="20"/>
      <w:szCs w:val="20"/>
    </w:rPr>
  </w:style>
  <w:style w:type="numbering" w:customStyle="1" w:styleId="NoList1">
    <w:name w:val="No List1"/>
    <w:next w:val="NoList"/>
    <w:uiPriority w:val="99"/>
    <w:semiHidden/>
    <w:unhideWhenUsed/>
    <w:rsid w:val="007533D4"/>
  </w:style>
  <w:style w:type="paragraph" w:styleId="Title">
    <w:name w:val="Title"/>
    <w:basedOn w:val="Normal"/>
    <w:next w:val="Normal"/>
    <w:link w:val="TitleChar"/>
    <w:rsid w:val="007533D4"/>
    <w:pPr>
      <w:keepNext/>
      <w:keepLines/>
      <w:spacing w:after="300"/>
    </w:pPr>
    <w:rPr>
      <w:rFonts w:ascii="Calibri" w:eastAsia="Calibri" w:hAnsi="Calibri" w:cs="Calibri"/>
      <w:color w:val="17365D"/>
      <w:sz w:val="52"/>
      <w:szCs w:val="52"/>
    </w:rPr>
  </w:style>
  <w:style w:type="character" w:customStyle="1" w:styleId="TitleChar">
    <w:name w:val="Title Char"/>
    <w:basedOn w:val="DefaultParagraphFont"/>
    <w:link w:val="Title"/>
    <w:rsid w:val="007533D4"/>
    <w:rPr>
      <w:rFonts w:ascii="Calibri" w:eastAsia="Calibri" w:hAnsi="Calibri" w:cs="Calibri"/>
      <w:color w:val="17365D"/>
      <w:sz w:val="52"/>
      <w:szCs w:val="52"/>
    </w:rPr>
  </w:style>
  <w:style w:type="paragraph" w:styleId="Subtitle">
    <w:name w:val="Subtitle"/>
    <w:basedOn w:val="Normal"/>
    <w:next w:val="Normal"/>
    <w:link w:val="SubtitleChar"/>
    <w:rsid w:val="007533D4"/>
    <w:pPr>
      <w:keepNext/>
      <w:keepLines/>
    </w:pPr>
    <w:rPr>
      <w:rFonts w:ascii="Calibri" w:eastAsia="Calibri" w:hAnsi="Calibri" w:cs="Calibri"/>
      <w:i/>
      <w:color w:val="4F81BD"/>
      <w:sz w:val="24"/>
      <w:szCs w:val="24"/>
    </w:rPr>
  </w:style>
  <w:style w:type="character" w:customStyle="1" w:styleId="SubtitleChar">
    <w:name w:val="Subtitle Char"/>
    <w:basedOn w:val="DefaultParagraphFont"/>
    <w:link w:val="Subtitle"/>
    <w:rsid w:val="007533D4"/>
    <w:rPr>
      <w:rFonts w:ascii="Calibri" w:eastAsia="Calibri" w:hAnsi="Calibri" w:cs="Calibri"/>
      <w:i/>
      <w:color w:val="4F81BD"/>
      <w:sz w:val="24"/>
      <w:szCs w:val="24"/>
    </w:rPr>
  </w:style>
  <w:style w:type="paragraph" w:styleId="CommentText">
    <w:name w:val="annotation text"/>
    <w:basedOn w:val="Normal"/>
    <w:link w:val="CommentTextChar"/>
    <w:uiPriority w:val="99"/>
    <w:unhideWhenUsed/>
    <w:rsid w:val="007533D4"/>
    <w:pPr>
      <w:spacing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7533D4"/>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sid w:val="007533D4"/>
    <w:rPr>
      <w:sz w:val="16"/>
      <w:szCs w:val="16"/>
    </w:rPr>
  </w:style>
  <w:style w:type="paragraph" w:styleId="BalloonText">
    <w:name w:val="Balloon Text"/>
    <w:basedOn w:val="Normal"/>
    <w:link w:val="BalloonTextChar"/>
    <w:uiPriority w:val="99"/>
    <w:semiHidden/>
    <w:unhideWhenUsed/>
    <w:rsid w:val="007533D4"/>
    <w:pPr>
      <w:spacing w:after="0" w:line="240" w:lineRule="auto"/>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7533D4"/>
    <w:rPr>
      <w:rFonts w:ascii="Tahoma" w:eastAsia="Calibri" w:hAnsi="Tahoma" w:cs="Tahoma"/>
      <w:color w:val="000000"/>
      <w:sz w:val="16"/>
      <w:szCs w:val="16"/>
    </w:rPr>
  </w:style>
  <w:style w:type="paragraph" w:styleId="CommentSubject">
    <w:name w:val="annotation subject"/>
    <w:basedOn w:val="CommentText"/>
    <w:next w:val="CommentText"/>
    <w:link w:val="CommentSubjectChar"/>
    <w:uiPriority w:val="99"/>
    <w:semiHidden/>
    <w:unhideWhenUsed/>
    <w:rsid w:val="007533D4"/>
    <w:rPr>
      <w:b/>
      <w:bCs/>
    </w:rPr>
  </w:style>
  <w:style w:type="character" w:customStyle="1" w:styleId="CommentSubjectChar">
    <w:name w:val="Comment Subject Char"/>
    <w:basedOn w:val="CommentTextChar"/>
    <w:link w:val="CommentSubject"/>
    <w:uiPriority w:val="99"/>
    <w:semiHidden/>
    <w:rsid w:val="007533D4"/>
    <w:rPr>
      <w:rFonts w:ascii="Calibri" w:eastAsia="Calibri" w:hAnsi="Calibri" w:cs="Calibri"/>
      <w:b/>
      <w:bCs/>
      <w:color w:val="000000"/>
      <w:sz w:val="20"/>
      <w:szCs w:val="20"/>
    </w:rPr>
  </w:style>
  <w:style w:type="paragraph" w:styleId="Header">
    <w:name w:val="header"/>
    <w:basedOn w:val="Normal"/>
    <w:link w:val="HeaderChar"/>
    <w:uiPriority w:val="99"/>
    <w:unhideWhenUsed/>
    <w:rsid w:val="007533D4"/>
    <w:pPr>
      <w:tabs>
        <w:tab w:val="center" w:pos="4680"/>
        <w:tab w:val="right" w:pos="9360"/>
      </w:tabs>
      <w:spacing w:after="0" w:line="240" w:lineRule="auto"/>
    </w:pPr>
    <w:rPr>
      <w:rFonts w:ascii="Calibri" w:eastAsia="Calibri" w:hAnsi="Calibri" w:cs="Calibri"/>
      <w:color w:val="000000"/>
    </w:rPr>
  </w:style>
  <w:style w:type="character" w:customStyle="1" w:styleId="HeaderChar">
    <w:name w:val="Header Char"/>
    <w:basedOn w:val="DefaultParagraphFont"/>
    <w:link w:val="Header"/>
    <w:uiPriority w:val="99"/>
    <w:rsid w:val="007533D4"/>
    <w:rPr>
      <w:rFonts w:ascii="Calibri" w:eastAsia="Calibri" w:hAnsi="Calibri" w:cs="Calibri"/>
      <w:color w:val="000000"/>
    </w:rPr>
  </w:style>
  <w:style w:type="paragraph" w:styleId="Footer">
    <w:name w:val="footer"/>
    <w:basedOn w:val="Normal"/>
    <w:link w:val="FooterChar"/>
    <w:uiPriority w:val="99"/>
    <w:unhideWhenUsed/>
    <w:rsid w:val="007533D4"/>
    <w:pPr>
      <w:tabs>
        <w:tab w:val="center" w:pos="4680"/>
        <w:tab w:val="right" w:pos="9360"/>
      </w:tabs>
      <w:spacing w:after="0" w:line="240" w:lineRule="auto"/>
    </w:pPr>
    <w:rPr>
      <w:rFonts w:ascii="Calibri" w:eastAsia="Calibri" w:hAnsi="Calibri" w:cs="Calibri"/>
      <w:color w:val="000000"/>
    </w:rPr>
  </w:style>
  <w:style w:type="character" w:customStyle="1" w:styleId="FooterChar">
    <w:name w:val="Footer Char"/>
    <w:basedOn w:val="DefaultParagraphFont"/>
    <w:link w:val="Footer"/>
    <w:uiPriority w:val="99"/>
    <w:rsid w:val="007533D4"/>
    <w:rPr>
      <w:rFonts w:ascii="Calibri" w:eastAsia="Calibri" w:hAnsi="Calibri" w:cs="Calibri"/>
      <w:color w:val="000000"/>
    </w:rPr>
  </w:style>
  <w:style w:type="paragraph" w:styleId="ListParagraph">
    <w:name w:val="List Paragraph"/>
    <w:basedOn w:val="Normal"/>
    <w:uiPriority w:val="34"/>
    <w:qFormat/>
    <w:rsid w:val="007533D4"/>
    <w:pPr>
      <w:spacing w:after="0" w:line="240" w:lineRule="auto"/>
      <w:ind w:left="720"/>
    </w:pPr>
    <w:rPr>
      <w:rFonts w:ascii="Calibri" w:hAnsi="Calibri" w:cs="Times New Roman"/>
    </w:rPr>
  </w:style>
  <w:style w:type="paragraph" w:styleId="Revision">
    <w:name w:val="Revision"/>
    <w:hidden/>
    <w:uiPriority w:val="99"/>
    <w:semiHidden/>
    <w:rsid w:val="007533D4"/>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7533D4"/>
    <w:rPr>
      <w:color w:val="0000FF" w:themeColor="hyperlink"/>
      <w:u w:val="single"/>
    </w:rPr>
  </w:style>
  <w:style w:type="paragraph" w:customStyle="1" w:styleId="Default">
    <w:name w:val="Default"/>
    <w:basedOn w:val="Normal"/>
    <w:rsid w:val="007533D4"/>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7533D4"/>
    <w:pPr>
      <w:spacing w:after="0" w:line="240" w:lineRule="auto"/>
    </w:pPr>
    <w:rPr>
      <w:rFonts w:ascii="Calibri" w:eastAsia="Calibri" w:hAnsi="Calibri" w:cs="Calibri"/>
      <w:color w:val="000000"/>
      <w:sz w:val="20"/>
      <w:szCs w:val="20"/>
    </w:rPr>
  </w:style>
  <w:style w:type="character" w:customStyle="1" w:styleId="FootnoteTextChar">
    <w:name w:val="Footnote Text Char"/>
    <w:basedOn w:val="DefaultParagraphFont"/>
    <w:link w:val="FootnoteText"/>
    <w:uiPriority w:val="99"/>
    <w:rsid w:val="007533D4"/>
    <w:rPr>
      <w:rFonts w:ascii="Calibri" w:eastAsia="Calibri" w:hAnsi="Calibri" w:cs="Calibri"/>
      <w:color w:val="000000"/>
      <w:sz w:val="20"/>
      <w:szCs w:val="20"/>
    </w:rPr>
  </w:style>
  <w:style w:type="character" w:styleId="FootnoteReference">
    <w:name w:val="footnote reference"/>
    <w:basedOn w:val="DefaultParagraphFont"/>
    <w:uiPriority w:val="99"/>
    <w:unhideWhenUsed/>
    <w:rsid w:val="007533D4"/>
    <w:rPr>
      <w:vertAlign w:val="superscript"/>
    </w:rPr>
  </w:style>
  <w:style w:type="paragraph" w:styleId="NormalWeb">
    <w:name w:val="Normal (Web)"/>
    <w:basedOn w:val="Normal"/>
    <w:uiPriority w:val="99"/>
    <w:unhideWhenUsed/>
    <w:rsid w:val="007533D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53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33D4"/>
    <w:rPr>
      <w:color w:val="800080" w:themeColor="followedHyperlink"/>
      <w:u w:val="single"/>
    </w:rPr>
  </w:style>
  <w:style w:type="paragraph" w:styleId="EndnoteText">
    <w:name w:val="endnote text"/>
    <w:basedOn w:val="Normal"/>
    <w:link w:val="EndnoteTextChar"/>
    <w:uiPriority w:val="99"/>
    <w:semiHidden/>
    <w:unhideWhenUsed/>
    <w:rsid w:val="007533D4"/>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semiHidden/>
    <w:rsid w:val="007533D4"/>
    <w:rPr>
      <w:rFonts w:eastAsiaTheme="minorEastAsia"/>
      <w:sz w:val="20"/>
      <w:szCs w:val="20"/>
    </w:rPr>
  </w:style>
  <w:style w:type="character" w:styleId="EndnoteReference">
    <w:name w:val="endnote reference"/>
    <w:basedOn w:val="DefaultParagraphFont"/>
    <w:uiPriority w:val="99"/>
    <w:semiHidden/>
    <w:unhideWhenUsed/>
    <w:rsid w:val="007533D4"/>
    <w:rPr>
      <w:vertAlign w:val="superscript"/>
    </w:rPr>
  </w:style>
  <w:style w:type="paragraph" w:styleId="PlainText">
    <w:name w:val="Plain Text"/>
    <w:basedOn w:val="Normal"/>
    <w:link w:val="PlainTextChar"/>
    <w:uiPriority w:val="99"/>
    <w:semiHidden/>
    <w:unhideWhenUsed/>
    <w:rsid w:val="007533D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533D4"/>
    <w:rPr>
      <w:rFonts w:ascii="Calibri" w:hAnsi="Calibri"/>
      <w:szCs w:val="21"/>
    </w:rPr>
  </w:style>
  <w:style w:type="paragraph" w:styleId="TOC1">
    <w:name w:val="toc 1"/>
    <w:basedOn w:val="Normal"/>
    <w:next w:val="Normal"/>
    <w:autoRedefine/>
    <w:uiPriority w:val="39"/>
    <w:unhideWhenUsed/>
    <w:rsid w:val="007533D4"/>
    <w:pPr>
      <w:spacing w:after="100"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oa.doleta.gov/bat.cfm"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bls.gov/cew/cewfaq.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6D9829BB21D49AF2AFE791C5DD694" ma:contentTypeVersion="0" ma:contentTypeDescription="Create a new document." ma:contentTypeScope="" ma:versionID="dc02c5872bdef33f3b4ae20b1e70fb32">
  <xsd:schema xmlns:xsd="http://www.w3.org/2001/XMLSchema" xmlns:xs="http://www.w3.org/2001/XMLSchema" xmlns:p="http://schemas.microsoft.com/office/2006/metadata/properties" targetNamespace="http://schemas.microsoft.com/office/2006/metadata/properties" ma:root="true" ma:fieldsID="aa1222beb234debe96d12a98d24ff8a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542374-055F-4C3C-A54B-D01BA2427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AD1950-1EBC-4CF8-9103-0BD447D6071D}">
  <ds:schemaRefs>
    <ds:schemaRef ds:uri="http://schemas.microsoft.com/sharepoint/v3/contenttype/forms"/>
  </ds:schemaRefs>
</ds:datastoreItem>
</file>

<file path=customXml/itemProps3.xml><?xml version="1.0" encoding="utf-8"?>
<ds:datastoreItem xmlns:ds="http://schemas.openxmlformats.org/officeDocument/2006/customXml" ds:itemID="{C9320B22-AAAA-4147-8560-D4D0E565DD17}">
  <ds:schemaRefs>
    <ds:schemaRef ds:uri="http://schemas.microsoft.com/office/2006/documentManagement/types"/>
    <ds:schemaRef ds:uri="http://purl.org/dc/dcmitype/"/>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97</Pages>
  <Words>38730</Words>
  <Characters>220767</Characters>
  <Application>Microsoft Office Word</Application>
  <DocSecurity>0</DocSecurity>
  <Lines>1839</Lines>
  <Paragraphs>517</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258980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Rosalyce Broadous-Brown</dc:creator>
  <cp:lastModifiedBy>Shelia F. Lewis</cp:lastModifiedBy>
  <cp:revision>5</cp:revision>
  <cp:lastPrinted>2016-04-21T18:48:00Z</cp:lastPrinted>
  <dcterms:created xsi:type="dcterms:W3CDTF">2016-04-21T17:07:00Z</dcterms:created>
  <dcterms:modified xsi:type="dcterms:W3CDTF">2016-04-21T19:55:00Z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0x010100CFD6D9829BB21D49AF2AFE791C5DD694</vt:lpwstr>
  </property>
</Properties>
</file>